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81B" w:rsidRDefault="0066581B">
      <w:pPr>
        <w:snapToGrid w:val="0"/>
        <w:spacing w:line="680" w:lineRule="exact"/>
        <w:jc w:val="center"/>
        <w:rPr>
          <w:rFonts w:ascii="方正小标宋_GBK" w:eastAsia="方正小标宋_GBK" w:hAnsi="黑体" w:cs="Times New Roman"/>
          <w:sz w:val="44"/>
          <w:szCs w:val="44"/>
        </w:rPr>
      </w:pPr>
    </w:p>
    <w:p w:rsidR="0066581B" w:rsidRDefault="00BA70D5">
      <w:pPr>
        <w:snapToGrid w:val="0"/>
        <w:spacing w:line="68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交通运输部  国家发展改革委</w:t>
      </w:r>
    </w:p>
    <w:p w:rsidR="0066581B" w:rsidRDefault="00BA70D5">
      <w:pPr>
        <w:snapToGrid w:val="0"/>
        <w:spacing w:line="680" w:lineRule="exact"/>
        <w:jc w:val="center"/>
        <w:rPr>
          <w:rFonts w:ascii="方正小标宋简体" w:eastAsia="方正小标宋简体" w:hAnsi="Times New Roman" w:cs="Times New Roman"/>
          <w:sz w:val="44"/>
          <w:szCs w:val="44"/>
        </w:rPr>
      </w:pPr>
      <w:r>
        <w:rPr>
          <w:rFonts w:ascii="方正小标宋简体" w:eastAsia="方正小标宋简体" w:hAnsi="黑体" w:cs="Times New Roman" w:hint="eastAsia"/>
          <w:sz w:val="44"/>
          <w:szCs w:val="44"/>
        </w:rPr>
        <w:t>关于深化道路运输价格改革的意见</w:t>
      </w:r>
    </w:p>
    <w:p w:rsidR="0066581B" w:rsidRDefault="00BA70D5">
      <w:pPr>
        <w:snapToGrid w:val="0"/>
        <w:spacing w:line="600" w:lineRule="exact"/>
        <w:jc w:val="center"/>
        <w:rPr>
          <w:rFonts w:ascii="Times New Roman" w:eastAsia="楷体" w:hAnsi="Times New Roman" w:cs="Times New Roman"/>
          <w:sz w:val="32"/>
          <w:szCs w:val="32"/>
        </w:rPr>
      </w:pPr>
      <w:r>
        <w:rPr>
          <w:rFonts w:ascii="Times New Roman" w:eastAsia="楷体" w:hAnsi="Times New Roman" w:cs="Times New Roman"/>
          <w:sz w:val="32"/>
          <w:szCs w:val="32"/>
        </w:rPr>
        <w:t>（</w:t>
      </w:r>
      <w:r w:rsidR="007528DD">
        <w:rPr>
          <w:rFonts w:ascii="Times New Roman" w:eastAsia="楷体" w:hAnsi="Times New Roman" w:cs="Times New Roman" w:hint="eastAsia"/>
          <w:sz w:val="32"/>
          <w:szCs w:val="32"/>
        </w:rPr>
        <w:t>征求意见稿</w:t>
      </w:r>
      <w:r>
        <w:rPr>
          <w:rFonts w:ascii="Times New Roman" w:eastAsia="楷体" w:hAnsi="Times New Roman" w:cs="Times New Roman"/>
          <w:sz w:val="32"/>
          <w:szCs w:val="32"/>
        </w:rPr>
        <w:t>）</w:t>
      </w:r>
    </w:p>
    <w:p w:rsidR="0066581B" w:rsidRDefault="0066581B">
      <w:pPr>
        <w:adjustRightInd w:val="0"/>
        <w:snapToGrid w:val="0"/>
        <w:spacing w:line="600" w:lineRule="exact"/>
        <w:ind w:firstLineChars="200" w:firstLine="640"/>
        <w:rPr>
          <w:rFonts w:ascii="Times New Roman" w:eastAsia="仿宋_GB2312" w:hAnsi="Times New Roman"/>
          <w:sz w:val="32"/>
          <w:szCs w:val="32"/>
        </w:rPr>
      </w:pPr>
    </w:p>
    <w:p w:rsidR="0066581B" w:rsidRDefault="00BA70D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为贯彻落实《中共中央 国务院关于推进价格机制改革的若干意见》（中发〔2015〕28号）和《国务院办公厅关于深化改革推进出租汽车行业健康发展的指导意见》（国办发〔2016〕58号）等有关部署，深化道路运输价格市场化改革，促进行业高质量发展，现提出以下意见。</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一、总体要求</w:t>
      </w:r>
    </w:p>
    <w:p w:rsidR="0066581B" w:rsidRDefault="00BA70D5">
      <w:pPr>
        <w:adjustRightInd w:val="0"/>
        <w:snapToGrid w:val="0"/>
        <w:spacing w:line="600" w:lineRule="exact"/>
        <w:ind w:firstLineChars="200" w:firstLine="640"/>
        <w:outlineLvl w:val="0"/>
        <w:rPr>
          <w:rFonts w:ascii="楷体" w:eastAsia="楷体" w:hAnsi="楷体" w:cs="楷体"/>
          <w:bCs/>
          <w:sz w:val="32"/>
          <w:szCs w:val="32"/>
        </w:rPr>
      </w:pPr>
      <w:r>
        <w:rPr>
          <w:rFonts w:ascii="楷体" w:eastAsia="楷体" w:hAnsi="楷体" w:cs="楷体" w:hint="eastAsia"/>
          <w:bCs/>
          <w:sz w:val="32"/>
          <w:szCs w:val="32"/>
        </w:rPr>
        <w:t>（一）指导思想。</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以习近平新时代中国特色社会主义思想为指导，全面贯彻党的十九大和十九届二中、三中全会精神，坚持以供给侧结构性改革为主线，按照党中央、国务院决策部署和高质量发展要求，深化道路运输价格市场化改革，完善道路运输价格管理方式，使市场在资源配置中起决定性作用，更好发挥政府作用，促进道路运输转型升级、提质增效，更好满足人民日益增长的美好生活需要。</w:t>
      </w:r>
    </w:p>
    <w:p w:rsidR="0066581B" w:rsidRDefault="00BA70D5">
      <w:pPr>
        <w:adjustRightInd w:val="0"/>
        <w:snapToGrid w:val="0"/>
        <w:spacing w:line="600" w:lineRule="exact"/>
        <w:ind w:firstLineChars="200" w:firstLine="640"/>
        <w:outlineLvl w:val="0"/>
        <w:rPr>
          <w:rFonts w:ascii="楷体" w:eastAsia="楷体" w:hAnsi="楷体" w:cs="楷体"/>
          <w:bCs/>
          <w:sz w:val="32"/>
          <w:szCs w:val="32"/>
        </w:rPr>
      </w:pPr>
      <w:r>
        <w:rPr>
          <w:rFonts w:ascii="楷体" w:eastAsia="楷体" w:hAnsi="楷体" w:cs="楷体" w:hint="eastAsia"/>
          <w:bCs/>
          <w:sz w:val="32"/>
          <w:szCs w:val="32"/>
        </w:rPr>
        <w:t>（二）基本原则。</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——坚持市场导向。</w:t>
      </w:r>
      <w:r>
        <w:rPr>
          <w:rFonts w:ascii="仿宋_GB2312" w:eastAsia="仿宋_GB2312" w:hAnsi="黑体" w:hint="eastAsia"/>
          <w:sz w:val="32"/>
          <w:szCs w:val="32"/>
        </w:rPr>
        <w:t>充分发挥价格调节市场供求关系的杠杆作用，加快完善主要由市场决定价格的机制，凡是能由</w:t>
      </w:r>
      <w:r>
        <w:rPr>
          <w:rFonts w:ascii="仿宋_GB2312" w:eastAsia="仿宋_GB2312" w:hAnsi="黑体" w:hint="eastAsia"/>
          <w:sz w:val="32"/>
          <w:szCs w:val="32"/>
        </w:rPr>
        <w:lastRenderedPageBreak/>
        <w:t>市场形成价格的都交给市场</w:t>
      </w:r>
      <w:r>
        <w:rPr>
          <w:rFonts w:ascii="仿宋_GB2312" w:eastAsia="仿宋_GB2312" w:hAnsi="黑体"/>
          <w:sz w:val="32"/>
          <w:szCs w:val="32"/>
        </w:rPr>
        <w:t>，</w:t>
      </w:r>
      <w:r>
        <w:rPr>
          <w:rFonts w:ascii="仿宋_GB2312" w:eastAsia="仿宋_GB2312" w:hAnsi="黑体" w:hint="eastAsia"/>
          <w:sz w:val="32"/>
          <w:szCs w:val="32"/>
        </w:rPr>
        <w:t>激发市场活力，</w:t>
      </w:r>
      <w:r>
        <w:rPr>
          <w:rFonts w:ascii="仿宋_GB2312" w:eastAsia="仿宋_GB2312" w:hAnsi="黑体"/>
          <w:sz w:val="32"/>
          <w:szCs w:val="32"/>
        </w:rPr>
        <w:t>提高资源配置效率</w:t>
      </w:r>
      <w:r>
        <w:rPr>
          <w:rFonts w:ascii="仿宋_GB2312" w:eastAsia="仿宋_GB2312" w:hAnsi="黑体" w:hint="eastAsia"/>
          <w:sz w:val="32"/>
          <w:szCs w:val="32"/>
        </w:rPr>
        <w:t>。对暂不具备放开条件的道路运输价格，建立健全科学反映成本、体现质量效率、灵活动态调整的政府定价机制。</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——坚持包容审慎。</w:t>
      </w:r>
      <w:r>
        <w:rPr>
          <w:rFonts w:ascii="仿宋_GB2312" w:eastAsia="仿宋_GB2312" w:hAnsi="黑体" w:hint="eastAsia"/>
          <w:sz w:val="32"/>
          <w:szCs w:val="32"/>
        </w:rPr>
        <w:t>落实新发展理念，对道路运输新业态新模式实施包容审慎的价格政策。按照放管结合的要求，加强价格行为事中事后监管和市场价格水平监测，保障市场稳定，促进公平竞争。</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——坚持保障民生。</w:t>
      </w:r>
      <w:r>
        <w:rPr>
          <w:rFonts w:ascii="仿宋_GB2312" w:eastAsia="仿宋_GB2312" w:hAnsi="黑体" w:hint="eastAsia"/>
          <w:sz w:val="32"/>
          <w:szCs w:val="32"/>
        </w:rPr>
        <w:t>牢固树立以人民为中心的发展思想，坚持在发展中保障和改善民生，妥善处理提高市场效率和保障社会公平的关系，保持基本公共服务领域运输服务价格基本稳定，防止春运、节假日等运输旺季价格大起大落，保障人民群众基本出行和合法价格权益，努力满足人民群众个性化、多样化、高品质出行需求。</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——坚持统筹推进。</w:t>
      </w:r>
      <w:r>
        <w:rPr>
          <w:rFonts w:ascii="仿宋_GB2312" w:eastAsia="仿宋_GB2312" w:hAnsi="黑体" w:hint="eastAsia"/>
          <w:sz w:val="32"/>
          <w:szCs w:val="32"/>
        </w:rPr>
        <w:t>把价格改革放在道路运输“放管服”改革、优化完善市场准入和事中事后监管体系的大局中统筹谋划，坚持正确方向，把握好时机、节奏和力度，妥善处理政府和市场、短期和长期、供给和需求的关系，因地制宜，稳慎推进，以进促稳，以稳保进。</w:t>
      </w:r>
    </w:p>
    <w:p w:rsidR="0066581B" w:rsidRDefault="00BA70D5">
      <w:pPr>
        <w:adjustRightInd w:val="0"/>
        <w:snapToGrid w:val="0"/>
        <w:spacing w:line="600" w:lineRule="exact"/>
        <w:ind w:firstLineChars="200" w:firstLine="640"/>
        <w:outlineLvl w:val="0"/>
        <w:rPr>
          <w:rFonts w:ascii="楷体" w:eastAsia="楷体" w:hAnsi="楷体" w:cs="楷体"/>
          <w:bCs/>
          <w:sz w:val="32"/>
          <w:szCs w:val="32"/>
        </w:rPr>
      </w:pPr>
      <w:r>
        <w:rPr>
          <w:rFonts w:ascii="楷体" w:eastAsia="楷体" w:hAnsi="楷体" w:cs="楷体" w:hint="eastAsia"/>
          <w:bCs/>
          <w:sz w:val="32"/>
          <w:szCs w:val="32"/>
        </w:rPr>
        <w:t>（三）改革目标。</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到</w:t>
      </w:r>
      <w:r>
        <w:rPr>
          <w:rFonts w:ascii="仿宋_GB2312" w:eastAsia="仿宋_GB2312" w:hAnsi="黑体"/>
          <w:sz w:val="32"/>
          <w:szCs w:val="32"/>
        </w:rPr>
        <w:t>2020</w:t>
      </w:r>
      <w:r>
        <w:rPr>
          <w:rFonts w:ascii="仿宋_GB2312" w:eastAsia="仿宋_GB2312" w:hAnsi="黑体" w:hint="eastAsia"/>
          <w:sz w:val="32"/>
          <w:szCs w:val="32"/>
        </w:rPr>
        <w:t>年，道路运输竞争性领域和环节价格基本放开，保留实行政府定价、政府指导价的道路运输价格动态调整机制有效建立，道路客运、出租汽车等领域经营者价格</w:t>
      </w:r>
      <w:r>
        <w:rPr>
          <w:rFonts w:ascii="仿宋_GB2312" w:eastAsia="仿宋_GB2312" w:hAnsi="黑体"/>
          <w:sz w:val="32"/>
          <w:szCs w:val="32"/>
        </w:rPr>
        <w:t>行为</w:t>
      </w:r>
      <w:r>
        <w:rPr>
          <w:rFonts w:ascii="仿宋_GB2312" w:eastAsia="仿宋_GB2312" w:hAnsi="黑体" w:hint="eastAsia"/>
          <w:sz w:val="32"/>
          <w:szCs w:val="32"/>
        </w:rPr>
        <w:t>更加</w:t>
      </w:r>
      <w:r>
        <w:rPr>
          <w:rFonts w:ascii="仿宋_GB2312" w:eastAsia="仿宋_GB2312" w:hAnsi="黑体"/>
          <w:sz w:val="32"/>
          <w:szCs w:val="32"/>
        </w:rPr>
        <w:t>规范</w:t>
      </w:r>
      <w:r>
        <w:rPr>
          <w:rFonts w:ascii="仿宋_GB2312" w:eastAsia="仿宋_GB2312" w:hAnsi="黑体" w:hint="eastAsia"/>
          <w:sz w:val="32"/>
          <w:szCs w:val="32"/>
        </w:rPr>
        <w:t>，主要由市场决定的道路运输价格形成机制和科学、</w:t>
      </w:r>
      <w:r>
        <w:rPr>
          <w:rFonts w:ascii="仿宋_GB2312" w:eastAsia="仿宋_GB2312" w:hAnsi="黑体" w:hint="eastAsia"/>
          <w:sz w:val="32"/>
          <w:szCs w:val="32"/>
        </w:rPr>
        <w:lastRenderedPageBreak/>
        <w:t>规范、透明的道路运输价格监管制度基本健全，价格机制引导资源配置、促进行业高质量发展、</w:t>
      </w:r>
      <w:r>
        <w:rPr>
          <w:rFonts w:ascii="仿宋_GB2312" w:eastAsia="仿宋_GB2312" w:hAnsi="黑体"/>
          <w:sz w:val="32"/>
          <w:szCs w:val="32"/>
        </w:rPr>
        <w:t>满足人民群众出行需求</w:t>
      </w:r>
      <w:r>
        <w:rPr>
          <w:rFonts w:ascii="仿宋_GB2312" w:eastAsia="仿宋_GB2312" w:hAnsi="黑体" w:hint="eastAsia"/>
          <w:sz w:val="32"/>
          <w:szCs w:val="32"/>
        </w:rPr>
        <w:t>的作用明显增强。</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二、主要任务</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（一）深化道路客运价格市场化改革。</w:t>
      </w:r>
      <w:r>
        <w:rPr>
          <w:rFonts w:ascii="仿宋_GB2312" w:eastAsia="仿宋_GB2312" w:hAnsi="黑体" w:hint="eastAsia"/>
          <w:sz w:val="32"/>
          <w:szCs w:val="32"/>
        </w:rPr>
        <w:t>除</w:t>
      </w:r>
      <w:r>
        <w:rPr>
          <w:rFonts w:ascii="仿宋_GB2312" w:eastAsia="仿宋_GB2312" w:hAnsi="黑体"/>
          <w:sz w:val="32"/>
          <w:szCs w:val="32"/>
        </w:rPr>
        <w:t>农村客运外，</w:t>
      </w:r>
      <w:r>
        <w:rPr>
          <w:rFonts w:ascii="仿宋_GB2312" w:eastAsia="仿宋_GB2312" w:hAnsi="黑体" w:hint="eastAsia"/>
          <w:sz w:val="32"/>
          <w:szCs w:val="32"/>
        </w:rPr>
        <w:t>由三家及</w:t>
      </w:r>
      <w:r>
        <w:rPr>
          <w:rFonts w:ascii="仿宋_GB2312" w:eastAsia="仿宋_GB2312" w:hAnsi="黑体"/>
          <w:sz w:val="32"/>
          <w:szCs w:val="32"/>
        </w:rPr>
        <w:t>以上</w:t>
      </w:r>
      <w:r>
        <w:rPr>
          <w:rFonts w:ascii="仿宋_GB2312" w:eastAsia="仿宋_GB2312" w:hAnsi="黑体" w:hint="eastAsia"/>
          <w:sz w:val="32"/>
          <w:szCs w:val="32"/>
        </w:rPr>
        <w:t>经营者共同经营线路、与高铁动车组线路平行线路等竞争充分的班车客运，原则上</w:t>
      </w:r>
      <w:r>
        <w:rPr>
          <w:rFonts w:ascii="仿宋_GB2312" w:eastAsia="仿宋_GB2312" w:hAnsi="黑体"/>
          <w:sz w:val="32"/>
          <w:szCs w:val="32"/>
        </w:rPr>
        <w:t>实行市场</w:t>
      </w:r>
      <w:r>
        <w:rPr>
          <w:rFonts w:ascii="仿宋_GB2312" w:eastAsia="仿宋_GB2312" w:hAnsi="黑体" w:hint="eastAsia"/>
          <w:sz w:val="32"/>
          <w:szCs w:val="32"/>
        </w:rPr>
        <w:t>调节</w:t>
      </w:r>
      <w:r>
        <w:rPr>
          <w:rFonts w:ascii="仿宋_GB2312" w:eastAsia="仿宋_GB2312" w:hAnsi="黑体"/>
          <w:sz w:val="32"/>
          <w:szCs w:val="32"/>
        </w:rPr>
        <w:t>价</w:t>
      </w:r>
      <w:r>
        <w:rPr>
          <w:rFonts w:ascii="仿宋_GB2312" w:eastAsia="仿宋_GB2312" w:hAnsi="黑体" w:hint="eastAsia"/>
          <w:sz w:val="32"/>
          <w:szCs w:val="32"/>
        </w:rPr>
        <w:t>；同一方向上运输方式单一以及同业竞争不充分的班车客运，可实行政府指导价（</w:t>
      </w:r>
      <w:r w:rsidR="00990D70">
        <w:rPr>
          <w:rFonts w:ascii="仿宋_GB2312" w:eastAsia="仿宋_GB2312" w:hAnsi="黑体" w:hint="eastAsia"/>
          <w:sz w:val="32"/>
          <w:szCs w:val="32"/>
        </w:rPr>
        <w:t>最高</w:t>
      </w:r>
      <w:r>
        <w:rPr>
          <w:rFonts w:ascii="仿宋_GB2312" w:eastAsia="仿宋_GB2312" w:hAnsi="黑体" w:hint="eastAsia"/>
          <w:sz w:val="32"/>
          <w:szCs w:val="32"/>
        </w:rPr>
        <w:t>上限价格）管理。取得道路客运经营许可、按照固定线路运行</w:t>
      </w:r>
      <w:r w:rsidR="00396CB8">
        <w:rPr>
          <w:rFonts w:ascii="仿宋_GB2312" w:eastAsia="仿宋_GB2312" w:hAnsi="黑体"/>
          <w:sz w:val="32"/>
          <w:szCs w:val="32"/>
        </w:rPr>
        <w:t>或者</w:t>
      </w:r>
      <w:r>
        <w:rPr>
          <w:rFonts w:ascii="仿宋_GB2312" w:eastAsia="仿宋_GB2312" w:hAnsi="黑体"/>
          <w:sz w:val="32"/>
          <w:szCs w:val="32"/>
        </w:rPr>
        <w:t>实行</w:t>
      </w:r>
      <w:r>
        <w:rPr>
          <w:rFonts w:ascii="仿宋_GB2312" w:eastAsia="仿宋_GB2312" w:hAnsi="黑体" w:hint="eastAsia"/>
          <w:sz w:val="32"/>
          <w:szCs w:val="32"/>
        </w:rPr>
        <w:t>区域</w:t>
      </w:r>
      <w:r>
        <w:rPr>
          <w:rFonts w:ascii="仿宋_GB2312" w:eastAsia="仿宋_GB2312" w:hAnsi="黑体"/>
          <w:sz w:val="32"/>
          <w:szCs w:val="32"/>
        </w:rPr>
        <w:t>经营</w:t>
      </w:r>
      <w:r>
        <w:rPr>
          <w:rFonts w:ascii="仿宋_GB2312" w:eastAsia="仿宋_GB2312" w:hAnsi="黑体" w:hint="eastAsia"/>
          <w:sz w:val="32"/>
          <w:szCs w:val="32"/>
        </w:rPr>
        <w:t>的农村客运，原则上实行政府指导价（最高上限价格）管理。完善事前公告要求。取消班车客运价格确定、调整的</w:t>
      </w:r>
      <w:r>
        <w:rPr>
          <w:rFonts w:ascii="仿宋_GB2312" w:eastAsia="仿宋_GB2312" w:hAnsi="黑体"/>
          <w:sz w:val="32"/>
          <w:szCs w:val="32"/>
        </w:rPr>
        <w:t>事前备案</w:t>
      </w:r>
      <w:r>
        <w:rPr>
          <w:rFonts w:ascii="仿宋_GB2312" w:eastAsia="仿宋_GB2312" w:hAnsi="黑体" w:hint="eastAsia"/>
          <w:sz w:val="32"/>
          <w:szCs w:val="32"/>
        </w:rPr>
        <w:t>。</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（二）完善汽车客运站收费分类管理。</w:t>
      </w:r>
      <w:r>
        <w:rPr>
          <w:rFonts w:ascii="仿宋_GB2312" w:eastAsia="仿宋_GB2312" w:hAnsi="黑体" w:hint="eastAsia"/>
          <w:sz w:val="32"/>
          <w:szCs w:val="32"/>
        </w:rPr>
        <w:t>汽车客运站提供的可由班车客运经营者、旅客自主选择的服务收费，应实行市场调节价。汽车客运站提供的客运代理、客车发班、车辆安全例行检查等</w:t>
      </w:r>
      <w:r>
        <w:rPr>
          <w:rFonts w:ascii="仿宋_GB2312" w:eastAsia="仿宋_GB2312" w:hAnsi="黑体"/>
          <w:sz w:val="32"/>
          <w:szCs w:val="32"/>
        </w:rPr>
        <w:t>车辆站务</w:t>
      </w:r>
      <w:r>
        <w:rPr>
          <w:rFonts w:ascii="仿宋_GB2312" w:eastAsia="仿宋_GB2312" w:hAnsi="黑体" w:hint="eastAsia"/>
          <w:sz w:val="32"/>
          <w:szCs w:val="32"/>
        </w:rPr>
        <w:t>基本服务，以及退票、</w:t>
      </w:r>
      <w:r>
        <w:rPr>
          <w:rFonts w:ascii="仿宋_GB2312" w:eastAsia="仿宋_GB2312" w:hAnsi="黑体"/>
          <w:sz w:val="32"/>
          <w:szCs w:val="32"/>
        </w:rPr>
        <w:t>站务</w:t>
      </w:r>
      <w:r>
        <w:rPr>
          <w:rFonts w:ascii="仿宋_GB2312" w:eastAsia="仿宋_GB2312" w:hAnsi="黑体" w:hint="eastAsia"/>
          <w:sz w:val="32"/>
          <w:szCs w:val="32"/>
        </w:rPr>
        <w:t>等旅客基本服务</w:t>
      </w:r>
      <w:r>
        <w:rPr>
          <w:rFonts w:ascii="仿宋_GB2312" w:eastAsia="仿宋_GB2312" w:hAnsi="黑体"/>
          <w:sz w:val="32"/>
          <w:szCs w:val="32"/>
        </w:rPr>
        <w:t>收</w:t>
      </w:r>
      <w:r>
        <w:rPr>
          <w:rFonts w:ascii="仿宋_GB2312" w:eastAsia="仿宋_GB2312" w:hAnsi="黑体" w:hint="eastAsia"/>
          <w:sz w:val="32"/>
          <w:szCs w:val="32"/>
        </w:rPr>
        <w:t>费，原则上实行政府指导价。各地</w:t>
      </w:r>
      <w:r>
        <w:rPr>
          <w:rFonts w:ascii="仿宋_GB2312" w:eastAsia="仿宋_GB2312" w:hAnsi="黑体"/>
          <w:sz w:val="32"/>
          <w:szCs w:val="32"/>
        </w:rPr>
        <w:t>结合本地实际，也可</w:t>
      </w:r>
      <w:r>
        <w:rPr>
          <w:rFonts w:ascii="仿宋_GB2312" w:eastAsia="仿宋_GB2312" w:hAnsi="黑体" w:hint="eastAsia"/>
          <w:sz w:val="32"/>
          <w:szCs w:val="32"/>
        </w:rPr>
        <w:t>部分</w:t>
      </w:r>
      <w:r>
        <w:rPr>
          <w:rFonts w:ascii="仿宋_GB2312" w:eastAsia="仿宋_GB2312" w:hAnsi="黑体"/>
          <w:sz w:val="32"/>
          <w:szCs w:val="32"/>
        </w:rPr>
        <w:t>实行</w:t>
      </w:r>
      <w:r w:rsidR="00396CB8">
        <w:rPr>
          <w:rFonts w:ascii="仿宋_GB2312" w:eastAsia="仿宋_GB2312" w:hAnsi="黑体" w:hint="eastAsia"/>
          <w:sz w:val="32"/>
          <w:szCs w:val="32"/>
        </w:rPr>
        <w:t>或者</w:t>
      </w:r>
      <w:r>
        <w:rPr>
          <w:rFonts w:ascii="仿宋_GB2312" w:eastAsia="仿宋_GB2312" w:hAnsi="黑体" w:hint="eastAsia"/>
          <w:sz w:val="32"/>
          <w:szCs w:val="32"/>
        </w:rPr>
        <w:t>全部</w:t>
      </w:r>
      <w:r>
        <w:rPr>
          <w:rFonts w:ascii="仿宋_GB2312" w:eastAsia="仿宋_GB2312" w:hAnsi="黑体"/>
          <w:sz w:val="32"/>
          <w:szCs w:val="32"/>
        </w:rPr>
        <w:t>实行市场调节价。</w:t>
      </w:r>
    </w:p>
    <w:p w:rsidR="00BE174F"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（三）健全巡游出租汽车运价形成机制。</w:t>
      </w:r>
      <w:r>
        <w:rPr>
          <w:rFonts w:ascii="仿宋_GB2312" w:eastAsia="仿宋_GB2312" w:hAnsi="黑体" w:hint="eastAsia"/>
          <w:sz w:val="32"/>
          <w:szCs w:val="32"/>
        </w:rPr>
        <w:t>对于依法纳入地方定价目录，</w:t>
      </w:r>
      <w:r w:rsidR="00A804FE">
        <w:rPr>
          <w:rFonts w:ascii="仿宋_GB2312" w:eastAsia="仿宋_GB2312" w:hAnsi="黑体" w:hint="eastAsia"/>
          <w:sz w:val="32"/>
          <w:szCs w:val="32"/>
        </w:rPr>
        <w:t>巡游出租汽车</w:t>
      </w:r>
      <w:r>
        <w:rPr>
          <w:rFonts w:ascii="仿宋_GB2312" w:eastAsia="仿宋_GB2312" w:hAnsi="黑体" w:hint="eastAsia"/>
          <w:sz w:val="32"/>
          <w:szCs w:val="32"/>
        </w:rPr>
        <w:t>实行政府定价或</w:t>
      </w:r>
      <w:r w:rsidR="00396CB8">
        <w:rPr>
          <w:rFonts w:ascii="仿宋_GB2312" w:eastAsia="仿宋_GB2312" w:hAnsi="黑体" w:hint="eastAsia"/>
          <w:sz w:val="32"/>
          <w:szCs w:val="32"/>
        </w:rPr>
        <w:t>者</w:t>
      </w:r>
      <w:r>
        <w:rPr>
          <w:rFonts w:ascii="仿宋_GB2312" w:eastAsia="仿宋_GB2312" w:hAnsi="黑体" w:hint="eastAsia"/>
          <w:sz w:val="32"/>
          <w:szCs w:val="32"/>
        </w:rPr>
        <w:t>指导价管理的，各地要按照国办发</w:t>
      </w:r>
      <w:r w:rsidR="0028784F" w:rsidRPr="0028784F">
        <w:rPr>
          <w:rFonts w:ascii="Times New Roman" w:eastAsia="仿宋_GB2312" w:hAnsi="Times New Roman" w:cs="Times New Roman" w:hint="eastAsia"/>
          <w:sz w:val="32"/>
          <w:szCs w:val="32"/>
        </w:rPr>
        <w:t>〔</w:t>
      </w:r>
      <w:r w:rsidR="0028784F" w:rsidRPr="0028784F">
        <w:rPr>
          <w:rFonts w:ascii="Times New Roman" w:eastAsia="仿宋_GB2312" w:hAnsi="Times New Roman" w:cs="Times New Roman"/>
          <w:sz w:val="32"/>
          <w:szCs w:val="32"/>
        </w:rPr>
        <w:t>2016</w:t>
      </w:r>
      <w:r w:rsidR="0028784F" w:rsidRPr="0028784F">
        <w:rPr>
          <w:rFonts w:ascii="Times New Roman" w:eastAsia="仿宋_GB2312" w:hAnsi="Times New Roman" w:cs="Times New Roman" w:hint="eastAsia"/>
          <w:sz w:val="32"/>
          <w:szCs w:val="32"/>
        </w:rPr>
        <w:t>〕</w:t>
      </w:r>
      <w:r w:rsidR="0028784F" w:rsidRPr="0028784F">
        <w:rPr>
          <w:rFonts w:ascii="Times New Roman" w:eastAsia="仿宋_GB2312" w:hAnsi="Times New Roman" w:cs="Times New Roman"/>
          <w:sz w:val="32"/>
          <w:szCs w:val="32"/>
        </w:rPr>
        <w:t>58</w:t>
      </w:r>
      <w:r>
        <w:rPr>
          <w:rFonts w:ascii="仿宋_GB2312" w:eastAsia="仿宋_GB2312" w:hAnsi="黑体" w:hint="eastAsia"/>
          <w:sz w:val="32"/>
          <w:szCs w:val="32"/>
        </w:rPr>
        <w:t>号文要求，加快健全运价形成机制，建立完善运价动态调整机制</w:t>
      </w:r>
      <w:r w:rsidR="00DD2B3C">
        <w:rPr>
          <w:rFonts w:ascii="仿宋_GB2312" w:eastAsia="仿宋_GB2312" w:hAnsi="黑体" w:hint="eastAsia"/>
          <w:sz w:val="32"/>
          <w:szCs w:val="32"/>
        </w:rPr>
        <w:t>，并定期评估完善</w:t>
      </w:r>
      <w:r>
        <w:rPr>
          <w:rFonts w:ascii="仿宋_GB2312" w:eastAsia="仿宋_GB2312" w:hAnsi="黑体" w:hint="eastAsia"/>
          <w:sz w:val="32"/>
          <w:szCs w:val="32"/>
        </w:rPr>
        <w:t>。要根据本地区实际情况，综合考虑出租汽车运营成本、居民</w:t>
      </w:r>
      <w:r>
        <w:rPr>
          <w:rFonts w:ascii="仿宋_GB2312" w:eastAsia="仿宋_GB2312" w:hAnsi="黑体" w:hint="eastAsia"/>
          <w:sz w:val="32"/>
          <w:szCs w:val="32"/>
        </w:rPr>
        <w:lastRenderedPageBreak/>
        <w:t>和驾驶员收入水平、交通状况、服务质量等因素，按照规定程序，及时调整</w:t>
      </w:r>
      <w:r w:rsidR="00BE174F">
        <w:rPr>
          <w:rFonts w:ascii="仿宋_GB2312" w:eastAsia="仿宋_GB2312" w:hAnsi="黑体" w:hint="eastAsia"/>
          <w:sz w:val="32"/>
          <w:szCs w:val="32"/>
        </w:rPr>
        <w:t>巡游</w:t>
      </w:r>
      <w:r>
        <w:rPr>
          <w:rFonts w:ascii="仿宋_GB2312" w:eastAsia="仿宋_GB2312" w:hAnsi="黑体" w:hint="eastAsia"/>
          <w:sz w:val="32"/>
          <w:szCs w:val="32"/>
        </w:rPr>
        <w:t>出租汽车运价水平和结构。鼓励各地逐步建立完善运价调整机制，对运价调整机制进行听证，</w:t>
      </w:r>
      <w:r w:rsidR="003576B8">
        <w:rPr>
          <w:rFonts w:ascii="仿宋_GB2312" w:eastAsia="仿宋_GB2312" w:hAnsi="黑体" w:hint="eastAsia"/>
          <w:sz w:val="32"/>
          <w:szCs w:val="32"/>
        </w:rPr>
        <w:t>达到启动条件时应及时实施运价调整并向社会公告，</w:t>
      </w:r>
      <w:r>
        <w:rPr>
          <w:rFonts w:ascii="仿宋_GB2312" w:eastAsia="仿宋_GB2312" w:hAnsi="黑体" w:hint="eastAsia"/>
          <w:sz w:val="32"/>
          <w:szCs w:val="32"/>
        </w:rPr>
        <w:t>实现运价调整工作机制化、动态化，增强价格时效性、灵活性。</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（四）规范道路运输新业态新模式价格管理。</w:t>
      </w:r>
      <w:r>
        <w:rPr>
          <w:rFonts w:ascii="仿宋_GB2312" w:eastAsia="仿宋_GB2312" w:hAnsi="黑体" w:hint="eastAsia"/>
          <w:sz w:val="32"/>
          <w:szCs w:val="32"/>
        </w:rPr>
        <w:t>规范网络预约出租汽车（以下简称</w:t>
      </w:r>
      <w:r>
        <w:rPr>
          <w:rFonts w:ascii="仿宋_GB2312" w:eastAsia="仿宋_GB2312" w:hAnsi="黑体"/>
          <w:sz w:val="32"/>
          <w:szCs w:val="32"/>
        </w:rPr>
        <w:t>网约车</w:t>
      </w:r>
      <w:r>
        <w:rPr>
          <w:rFonts w:ascii="仿宋_GB2312" w:eastAsia="仿宋_GB2312" w:hAnsi="黑体" w:hint="eastAsia"/>
          <w:sz w:val="32"/>
          <w:szCs w:val="32"/>
        </w:rPr>
        <w:t>）价格行为，对网约车实行市场调节价，城市人民政府认为确有必要的可实行政府指导价。网约车平台公司应主动公开定价机制和动态加价机制，通过公司</w:t>
      </w:r>
      <w:r>
        <w:rPr>
          <w:rFonts w:ascii="仿宋_GB2312" w:eastAsia="仿宋_GB2312" w:hAnsi="黑体"/>
          <w:sz w:val="32"/>
          <w:szCs w:val="32"/>
        </w:rPr>
        <w:t>网站、</w:t>
      </w:r>
      <w:r>
        <w:rPr>
          <w:rFonts w:ascii="仿宋_GB2312" w:eastAsia="仿宋_GB2312" w:hAnsi="黑体" w:hint="eastAsia"/>
          <w:sz w:val="32"/>
          <w:szCs w:val="32"/>
        </w:rPr>
        <w:t>移动互联网应用程序</w:t>
      </w:r>
      <w:r>
        <w:rPr>
          <w:rFonts w:ascii="仿宋_GB2312" w:eastAsia="仿宋_GB2312" w:hAnsi="黑体"/>
          <w:sz w:val="32"/>
          <w:szCs w:val="32"/>
        </w:rPr>
        <w:t>（</w:t>
      </w:r>
      <w:r>
        <w:rPr>
          <w:rFonts w:ascii="仿宋_GB2312" w:eastAsia="仿宋_GB2312" w:hAnsi="黑体" w:hint="eastAsia"/>
          <w:sz w:val="32"/>
          <w:szCs w:val="32"/>
        </w:rPr>
        <w:t>APP）等方式公布运价结构、计价加价规则，保持加价标准合理且相对稳定，保障结算账单清晰、规范、透明，并接受社会监督。道路客运定制服务（含预约</w:t>
      </w:r>
      <w:r w:rsidR="00396CB8">
        <w:rPr>
          <w:rFonts w:ascii="仿宋_GB2312" w:eastAsia="仿宋_GB2312" w:hAnsi="黑体" w:hint="eastAsia"/>
          <w:sz w:val="32"/>
          <w:szCs w:val="32"/>
        </w:rPr>
        <w:t>响应</w:t>
      </w:r>
      <w:r>
        <w:rPr>
          <w:rFonts w:ascii="仿宋_GB2312" w:eastAsia="仿宋_GB2312" w:hAnsi="黑体" w:hint="eastAsia"/>
          <w:sz w:val="32"/>
          <w:szCs w:val="32"/>
        </w:rPr>
        <w:t>式的农村客运服务）实行市场调节价。</w:t>
      </w:r>
      <w:r>
        <w:rPr>
          <w:rFonts w:ascii="仿宋_GB2312" w:eastAsia="仿宋_GB2312" w:hAnsi="黑体"/>
          <w:sz w:val="32"/>
          <w:szCs w:val="32"/>
        </w:rPr>
        <w:t>在农村地区开通</w:t>
      </w:r>
      <w:r>
        <w:rPr>
          <w:rFonts w:ascii="仿宋_GB2312" w:eastAsia="仿宋_GB2312" w:hAnsi="黑体" w:hint="eastAsia"/>
          <w:sz w:val="32"/>
          <w:szCs w:val="32"/>
        </w:rPr>
        <w:t>的公共汽电车客运，纳入公共交通价格管理。</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（五）健全特殊旅客权益保障。</w:t>
      </w:r>
      <w:r>
        <w:rPr>
          <w:rFonts w:ascii="仿宋_GB2312" w:eastAsia="仿宋_GB2312" w:hAnsi="黑体" w:hint="eastAsia"/>
          <w:sz w:val="32"/>
          <w:szCs w:val="32"/>
        </w:rPr>
        <w:t>班车客运经营者和汽车客运站应对持《中华人民共和国残疾军人证》的伤残军人、持《中华人民共和国伤残人民警察证》的伤残人民警察执行客票半价优待，具体按照所乘班次执行票价的</w:t>
      </w:r>
      <w:r>
        <w:rPr>
          <w:rFonts w:ascii="仿宋_GB2312" w:eastAsia="仿宋_GB2312" w:hAnsi="黑体"/>
          <w:sz w:val="32"/>
          <w:szCs w:val="32"/>
        </w:rPr>
        <w:t>50%</w:t>
      </w:r>
      <w:r>
        <w:rPr>
          <w:rFonts w:ascii="仿宋_GB2312" w:eastAsia="仿宋_GB2312" w:hAnsi="黑体" w:hint="eastAsia"/>
          <w:sz w:val="32"/>
          <w:szCs w:val="32"/>
        </w:rPr>
        <w:t>计算；对持载明姓名、本人相片和年龄的有效身份证件的儿童，</w:t>
      </w:r>
      <w:r>
        <w:rPr>
          <w:rFonts w:ascii="仿宋_GB2312" w:eastAsia="仿宋_GB2312" w:hAnsi="黑体"/>
          <w:sz w:val="32"/>
          <w:szCs w:val="32"/>
        </w:rPr>
        <w:t>6</w:t>
      </w:r>
      <w:r>
        <w:rPr>
          <w:rFonts w:ascii="仿宋_GB2312" w:eastAsia="仿宋_GB2312" w:hAnsi="黑体" w:hint="eastAsia"/>
          <w:sz w:val="32"/>
          <w:szCs w:val="32"/>
        </w:rPr>
        <w:t>至</w:t>
      </w:r>
      <w:r>
        <w:rPr>
          <w:rFonts w:ascii="仿宋_GB2312" w:eastAsia="仿宋_GB2312" w:hAnsi="黑体"/>
          <w:sz w:val="32"/>
          <w:szCs w:val="32"/>
        </w:rPr>
        <w:t>14</w:t>
      </w:r>
      <w:r>
        <w:rPr>
          <w:rFonts w:ascii="仿宋_GB2312" w:eastAsia="仿宋_GB2312" w:hAnsi="黑体" w:hint="eastAsia"/>
          <w:sz w:val="32"/>
          <w:szCs w:val="32"/>
        </w:rPr>
        <w:t>周岁的执行客票半价优待，并提供座位；</w:t>
      </w:r>
      <w:r>
        <w:rPr>
          <w:rFonts w:ascii="仿宋_GB2312" w:eastAsia="仿宋_GB2312" w:hAnsi="黑体"/>
          <w:sz w:val="32"/>
          <w:szCs w:val="32"/>
        </w:rPr>
        <w:t>6</w:t>
      </w:r>
      <w:r>
        <w:rPr>
          <w:rFonts w:ascii="仿宋_GB2312" w:eastAsia="仿宋_GB2312" w:hAnsi="黑体" w:hint="eastAsia"/>
          <w:sz w:val="32"/>
          <w:szCs w:val="32"/>
        </w:rPr>
        <w:t>周岁</w:t>
      </w:r>
      <w:r w:rsidR="00424903">
        <w:rPr>
          <w:rFonts w:ascii="仿宋_GB2312" w:eastAsia="仿宋_GB2312" w:hAnsi="黑体" w:hint="eastAsia"/>
          <w:sz w:val="32"/>
          <w:szCs w:val="32"/>
        </w:rPr>
        <w:t>（含</w:t>
      </w:r>
      <w:r w:rsidR="00661B45">
        <w:rPr>
          <w:rFonts w:ascii="仿宋_GB2312" w:eastAsia="仿宋_GB2312" w:hAnsi="黑体" w:hint="eastAsia"/>
          <w:sz w:val="32"/>
          <w:szCs w:val="32"/>
        </w:rPr>
        <w:t>6</w:t>
      </w:r>
      <w:r w:rsidR="00424903">
        <w:rPr>
          <w:rFonts w:ascii="仿宋_GB2312" w:eastAsia="仿宋_GB2312" w:hAnsi="黑体"/>
          <w:sz w:val="32"/>
          <w:szCs w:val="32"/>
        </w:rPr>
        <w:t>周岁</w:t>
      </w:r>
      <w:r w:rsidR="00424903">
        <w:rPr>
          <w:rFonts w:ascii="仿宋_GB2312" w:eastAsia="仿宋_GB2312" w:hAnsi="黑体" w:hint="eastAsia"/>
          <w:sz w:val="32"/>
          <w:szCs w:val="32"/>
        </w:rPr>
        <w:t>）</w:t>
      </w:r>
      <w:r>
        <w:rPr>
          <w:rFonts w:ascii="仿宋_GB2312" w:eastAsia="仿宋_GB2312" w:hAnsi="黑体" w:hint="eastAsia"/>
          <w:sz w:val="32"/>
          <w:szCs w:val="32"/>
        </w:rPr>
        <w:t>以下、</w:t>
      </w:r>
      <w:r>
        <w:rPr>
          <w:rFonts w:ascii="仿宋_GB2312" w:eastAsia="仿宋_GB2312" w:hAnsi="黑体"/>
          <w:sz w:val="32"/>
          <w:szCs w:val="32"/>
        </w:rPr>
        <w:t>不单独占用</w:t>
      </w:r>
      <w:r>
        <w:rPr>
          <w:rFonts w:ascii="仿宋_GB2312" w:eastAsia="仿宋_GB2312" w:hAnsi="黑体" w:hint="eastAsia"/>
          <w:sz w:val="32"/>
          <w:szCs w:val="32"/>
        </w:rPr>
        <w:t>座位的实行免费乘车（</w:t>
      </w:r>
      <w:r>
        <w:rPr>
          <w:rFonts w:ascii="仿宋_GB2312" w:eastAsia="仿宋_GB2312" w:hAnsi="黑体"/>
          <w:sz w:val="32"/>
          <w:szCs w:val="32"/>
        </w:rPr>
        <w:t>9</w:t>
      </w:r>
      <w:r>
        <w:rPr>
          <w:rFonts w:ascii="仿宋_GB2312" w:eastAsia="仿宋_GB2312" w:hAnsi="黑体" w:hint="eastAsia"/>
          <w:sz w:val="32"/>
          <w:szCs w:val="32"/>
        </w:rPr>
        <w:t>座及以下客车除外）</w:t>
      </w:r>
      <w:r w:rsidR="00804C5F">
        <w:rPr>
          <w:rFonts w:ascii="仿宋_GB2312" w:eastAsia="仿宋_GB2312" w:hAnsi="黑体" w:hint="eastAsia"/>
          <w:sz w:val="32"/>
          <w:szCs w:val="32"/>
        </w:rPr>
        <w:t>，</w:t>
      </w:r>
      <w:r w:rsidR="00804C5F">
        <w:rPr>
          <w:rFonts w:ascii="仿宋_GB2312" w:eastAsia="仿宋_GB2312" w:hAnsi="黑体"/>
          <w:sz w:val="32"/>
          <w:szCs w:val="32"/>
        </w:rPr>
        <w:t>6</w:t>
      </w:r>
      <w:r w:rsidR="00804C5F">
        <w:rPr>
          <w:rFonts w:ascii="仿宋_GB2312" w:eastAsia="仿宋_GB2312" w:hAnsi="黑体" w:hint="eastAsia"/>
          <w:sz w:val="32"/>
          <w:szCs w:val="32"/>
        </w:rPr>
        <w:t>周岁（含6</w:t>
      </w:r>
      <w:r w:rsidR="00804C5F">
        <w:rPr>
          <w:rFonts w:ascii="仿宋_GB2312" w:eastAsia="仿宋_GB2312" w:hAnsi="黑体"/>
          <w:sz w:val="32"/>
          <w:szCs w:val="32"/>
        </w:rPr>
        <w:t>周岁</w:t>
      </w:r>
      <w:r w:rsidR="00804C5F">
        <w:rPr>
          <w:rFonts w:ascii="仿宋_GB2312" w:eastAsia="仿宋_GB2312" w:hAnsi="黑体" w:hint="eastAsia"/>
          <w:sz w:val="32"/>
          <w:szCs w:val="32"/>
        </w:rPr>
        <w:t>）以下、单独占用</w:t>
      </w:r>
      <w:r w:rsidR="00804C5F">
        <w:rPr>
          <w:rFonts w:ascii="仿宋_GB2312" w:eastAsia="仿宋_GB2312" w:hAnsi="黑体"/>
          <w:sz w:val="32"/>
          <w:szCs w:val="32"/>
        </w:rPr>
        <w:t>座位的</w:t>
      </w:r>
      <w:r w:rsidR="00804C5F">
        <w:rPr>
          <w:rFonts w:ascii="仿宋_GB2312" w:eastAsia="仿宋_GB2312" w:hAnsi="黑体" w:hint="eastAsia"/>
          <w:sz w:val="32"/>
          <w:szCs w:val="32"/>
        </w:rPr>
        <w:t>执行</w:t>
      </w:r>
      <w:r w:rsidR="00804C5F">
        <w:rPr>
          <w:rFonts w:ascii="仿宋_GB2312" w:eastAsia="仿宋_GB2312" w:hAnsi="黑体"/>
          <w:sz w:val="32"/>
          <w:szCs w:val="32"/>
        </w:rPr>
        <w:t>客票半价优待</w:t>
      </w:r>
      <w:r>
        <w:rPr>
          <w:rFonts w:ascii="仿宋_GB2312" w:eastAsia="仿宋_GB2312" w:hAnsi="黑体" w:hint="eastAsia"/>
          <w:sz w:val="32"/>
          <w:szCs w:val="32"/>
        </w:rPr>
        <w:t>。儿童未携带载明姓名、本人相片和年龄的有</w:t>
      </w:r>
      <w:r>
        <w:rPr>
          <w:rFonts w:ascii="仿宋_GB2312" w:eastAsia="仿宋_GB2312" w:hAnsi="黑体" w:hint="eastAsia"/>
          <w:sz w:val="32"/>
          <w:szCs w:val="32"/>
        </w:rPr>
        <w:lastRenderedPageBreak/>
        <w:t>效身份证件的，以身高</w:t>
      </w:r>
      <w:r>
        <w:rPr>
          <w:rFonts w:ascii="仿宋_GB2312" w:eastAsia="仿宋_GB2312" w:hAnsi="黑体"/>
          <w:sz w:val="32"/>
          <w:szCs w:val="32"/>
        </w:rPr>
        <w:t>1.2</w:t>
      </w:r>
      <w:r>
        <w:rPr>
          <w:rFonts w:ascii="仿宋_GB2312" w:eastAsia="仿宋_GB2312" w:hAnsi="黑体" w:hint="eastAsia"/>
          <w:sz w:val="32"/>
          <w:szCs w:val="32"/>
        </w:rPr>
        <w:t>米</w:t>
      </w:r>
      <w:r w:rsidR="006C6F9F" w:rsidRPr="006C6F9F">
        <w:rPr>
          <w:rFonts w:ascii="仿宋_GB2312" w:eastAsia="仿宋_GB2312" w:hAnsi="黑体" w:hint="eastAsia"/>
          <w:sz w:val="32"/>
          <w:szCs w:val="32"/>
        </w:rPr>
        <w:t>（含1.2米）</w:t>
      </w:r>
      <w:r>
        <w:rPr>
          <w:rFonts w:ascii="仿宋_GB2312" w:eastAsia="仿宋_GB2312" w:hAnsi="黑体" w:hint="eastAsia"/>
          <w:sz w:val="32"/>
          <w:szCs w:val="32"/>
        </w:rPr>
        <w:t>以下和</w:t>
      </w:r>
      <w:r>
        <w:rPr>
          <w:rFonts w:ascii="仿宋_GB2312" w:eastAsia="仿宋_GB2312" w:hAnsi="黑体"/>
          <w:sz w:val="32"/>
          <w:szCs w:val="32"/>
        </w:rPr>
        <w:t>1.2</w:t>
      </w:r>
      <w:r>
        <w:rPr>
          <w:rFonts w:ascii="仿宋_GB2312" w:eastAsia="仿宋_GB2312" w:hAnsi="黑体" w:hint="eastAsia"/>
          <w:sz w:val="32"/>
          <w:szCs w:val="32"/>
        </w:rPr>
        <w:t>～</w:t>
      </w:r>
      <w:r>
        <w:rPr>
          <w:rFonts w:ascii="仿宋_GB2312" w:eastAsia="仿宋_GB2312" w:hAnsi="黑体"/>
          <w:sz w:val="32"/>
          <w:szCs w:val="32"/>
        </w:rPr>
        <w:t>1.5</w:t>
      </w:r>
      <w:r>
        <w:rPr>
          <w:rFonts w:ascii="仿宋_GB2312" w:eastAsia="仿宋_GB2312" w:hAnsi="黑体" w:hint="eastAsia"/>
          <w:sz w:val="32"/>
          <w:szCs w:val="32"/>
        </w:rPr>
        <w:t>米为标准，分别执行免费乘车、客票半价优待。在客车满载情况下免费乘车儿童数量不得超过核定载客人数的</w:t>
      </w:r>
      <w:r>
        <w:rPr>
          <w:rFonts w:ascii="仿宋_GB2312" w:eastAsia="仿宋_GB2312" w:hAnsi="黑体"/>
          <w:sz w:val="32"/>
          <w:szCs w:val="32"/>
        </w:rPr>
        <w:t>10</w:t>
      </w:r>
      <w:r>
        <w:rPr>
          <w:rFonts w:ascii="仿宋_GB2312" w:eastAsia="仿宋_GB2312" w:hAnsi="黑体" w:hint="eastAsia"/>
          <w:sz w:val="32"/>
          <w:szCs w:val="32"/>
        </w:rPr>
        <w:t>％（舍去小数位取整）。</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楷体" w:hint="eastAsia"/>
          <w:sz w:val="32"/>
          <w:szCs w:val="32"/>
        </w:rPr>
        <w:t>三</w:t>
      </w:r>
      <w:r>
        <w:rPr>
          <w:rFonts w:ascii="黑体" w:eastAsia="黑体" w:hAnsi="黑体" w:hint="eastAsia"/>
          <w:sz w:val="32"/>
          <w:szCs w:val="32"/>
        </w:rPr>
        <w:t>、相关措施</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（一）规范政府定价行为。</w:t>
      </w:r>
      <w:r>
        <w:rPr>
          <w:rFonts w:ascii="仿宋_GB2312" w:eastAsia="仿宋_GB2312" w:hAnsi="黑体" w:hint="eastAsia"/>
          <w:sz w:val="32"/>
          <w:szCs w:val="32"/>
        </w:rPr>
        <w:t>对实行政府定价、政府指导价的道路运输价格和汽车客运站收费，要依法纳入地方定价目录。定价机关制定</w:t>
      </w:r>
      <w:r w:rsidR="00396CB8">
        <w:rPr>
          <w:rFonts w:ascii="仿宋_GB2312" w:eastAsia="仿宋_GB2312" w:hAnsi="黑体" w:hint="eastAsia"/>
          <w:sz w:val="32"/>
          <w:szCs w:val="32"/>
        </w:rPr>
        <w:t>或者</w:t>
      </w:r>
      <w:r>
        <w:rPr>
          <w:rFonts w:ascii="仿宋_GB2312" w:eastAsia="仿宋_GB2312" w:hAnsi="黑体" w:hint="eastAsia"/>
          <w:sz w:val="32"/>
          <w:szCs w:val="32"/>
        </w:rPr>
        <w:t>调整价格，应依法开展定价成本监审</w:t>
      </w:r>
      <w:r w:rsidR="00396CB8">
        <w:rPr>
          <w:rFonts w:ascii="仿宋_GB2312" w:eastAsia="仿宋_GB2312" w:hAnsi="黑体" w:hint="eastAsia"/>
          <w:sz w:val="32"/>
          <w:szCs w:val="32"/>
        </w:rPr>
        <w:t>或者</w:t>
      </w:r>
      <w:r>
        <w:rPr>
          <w:rFonts w:ascii="仿宋_GB2312" w:eastAsia="仿宋_GB2312" w:hAnsi="黑体"/>
          <w:sz w:val="32"/>
          <w:szCs w:val="32"/>
        </w:rPr>
        <w:t>成本调查</w:t>
      </w:r>
      <w:r>
        <w:rPr>
          <w:rFonts w:ascii="仿宋_GB2312" w:eastAsia="仿宋_GB2312" w:hAnsi="黑体" w:hint="eastAsia"/>
          <w:sz w:val="32"/>
          <w:szCs w:val="32"/>
        </w:rPr>
        <w:t>，并广泛听取社会各方面意见。春运和节假日期间，班车客运票价不得在正常的政府定价</w:t>
      </w:r>
      <w:r w:rsidR="00396CB8">
        <w:rPr>
          <w:rFonts w:ascii="仿宋_GB2312" w:eastAsia="仿宋_GB2312" w:hAnsi="黑体" w:hint="eastAsia"/>
          <w:sz w:val="32"/>
          <w:szCs w:val="32"/>
        </w:rPr>
        <w:t>或者</w:t>
      </w:r>
      <w:r>
        <w:rPr>
          <w:rFonts w:ascii="仿宋_GB2312" w:eastAsia="仿宋_GB2312" w:hAnsi="黑体" w:hint="eastAsia"/>
          <w:sz w:val="32"/>
          <w:szCs w:val="32"/>
        </w:rPr>
        <w:t>政府指导价规定范围以外实行特殊的加价政策。</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（二）规范经营者</w:t>
      </w:r>
      <w:r>
        <w:rPr>
          <w:rFonts w:ascii="楷体" w:eastAsia="楷体" w:hAnsi="楷体" w:cs="楷体"/>
          <w:bCs/>
          <w:sz w:val="32"/>
          <w:szCs w:val="32"/>
        </w:rPr>
        <w:t>自主定价</w:t>
      </w:r>
      <w:r>
        <w:rPr>
          <w:rFonts w:ascii="楷体" w:eastAsia="楷体" w:hAnsi="楷体" w:cs="楷体" w:hint="eastAsia"/>
          <w:bCs/>
          <w:sz w:val="32"/>
          <w:szCs w:val="32"/>
        </w:rPr>
        <w:t>行为。</w:t>
      </w:r>
      <w:r>
        <w:rPr>
          <w:rFonts w:ascii="仿宋_GB2312" w:eastAsia="仿宋_GB2312" w:hAnsi="黑体" w:hint="eastAsia"/>
          <w:sz w:val="32"/>
          <w:szCs w:val="32"/>
        </w:rPr>
        <w:t>道路运输经营者应实行明码标价，公示服务项目及价格，并保持</w:t>
      </w:r>
      <w:r>
        <w:rPr>
          <w:rFonts w:ascii="仿宋_GB2312" w:eastAsia="仿宋_GB2312" w:hAnsi="黑体"/>
          <w:sz w:val="32"/>
          <w:szCs w:val="32"/>
        </w:rPr>
        <w:t>价格</w:t>
      </w:r>
      <w:r>
        <w:rPr>
          <w:rFonts w:ascii="仿宋_GB2312" w:eastAsia="仿宋_GB2312" w:hAnsi="黑体" w:hint="eastAsia"/>
          <w:sz w:val="32"/>
          <w:szCs w:val="32"/>
        </w:rPr>
        <w:t>基本稳定。班车客运经营者应至少</w:t>
      </w:r>
      <w:r>
        <w:rPr>
          <w:rFonts w:ascii="仿宋_GB2312" w:eastAsia="仿宋_GB2312" w:hAnsi="黑体"/>
          <w:sz w:val="32"/>
          <w:szCs w:val="32"/>
        </w:rPr>
        <w:t>提前7日在</w:t>
      </w:r>
      <w:r>
        <w:rPr>
          <w:rFonts w:ascii="仿宋_GB2312" w:eastAsia="仿宋_GB2312" w:hAnsi="黑体" w:hint="eastAsia"/>
          <w:sz w:val="32"/>
          <w:szCs w:val="32"/>
        </w:rPr>
        <w:t>汽车</w:t>
      </w:r>
      <w:r>
        <w:rPr>
          <w:rFonts w:ascii="仿宋_GB2312" w:eastAsia="仿宋_GB2312" w:hAnsi="黑体"/>
          <w:sz w:val="32"/>
          <w:szCs w:val="32"/>
        </w:rPr>
        <w:t>客运站、售票渠道等</w:t>
      </w:r>
      <w:r>
        <w:rPr>
          <w:rFonts w:ascii="仿宋_GB2312" w:eastAsia="仿宋_GB2312" w:hAnsi="黑体" w:hint="eastAsia"/>
          <w:sz w:val="32"/>
          <w:szCs w:val="32"/>
        </w:rPr>
        <w:t>向社会公布执行票价；班车客运实行政府指导价的，还应在客票（含电子客票）标注</w:t>
      </w:r>
      <w:r w:rsidR="00396CB8">
        <w:rPr>
          <w:rFonts w:ascii="仿宋_GB2312" w:eastAsia="仿宋_GB2312" w:hAnsi="黑体" w:hint="eastAsia"/>
          <w:sz w:val="32"/>
          <w:szCs w:val="32"/>
        </w:rPr>
        <w:t>或者</w:t>
      </w:r>
      <w:r>
        <w:rPr>
          <w:rFonts w:ascii="仿宋_GB2312" w:eastAsia="仿宋_GB2312" w:hAnsi="黑体"/>
          <w:sz w:val="32"/>
          <w:szCs w:val="32"/>
        </w:rPr>
        <w:t>通过</w:t>
      </w:r>
      <w:r>
        <w:rPr>
          <w:rFonts w:ascii="仿宋_GB2312" w:eastAsia="仿宋_GB2312" w:hAnsi="黑体" w:hint="eastAsia"/>
          <w:sz w:val="32"/>
          <w:szCs w:val="32"/>
        </w:rPr>
        <w:t>售票渠道</w:t>
      </w:r>
      <w:r>
        <w:rPr>
          <w:rFonts w:ascii="仿宋_GB2312" w:eastAsia="仿宋_GB2312" w:hAnsi="黑体"/>
          <w:sz w:val="32"/>
          <w:szCs w:val="32"/>
        </w:rPr>
        <w:t>公示</w:t>
      </w:r>
      <w:r>
        <w:rPr>
          <w:rFonts w:ascii="仿宋_GB2312" w:eastAsia="仿宋_GB2312" w:hAnsi="黑体" w:hint="eastAsia"/>
          <w:sz w:val="32"/>
          <w:szCs w:val="32"/>
        </w:rPr>
        <w:t>上限票价。鼓励汽车客运站</w:t>
      </w:r>
      <w:r>
        <w:rPr>
          <w:rFonts w:ascii="仿宋_GB2312" w:eastAsia="仿宋_GB2312" w:hAnsi="黑体"/>
          <w:sz w:val="32"/>
          <w:szCs w:val="32"/>
        </w:rPr>
        <w:t>、</w:t>
      </w:r>
      <w:r>
        <w:rPr>
          <w:rFonts w:ascii="仿宋_GB2312" w:eastAsia="仿宋_GB2312" w:hAnsi="黑体" w:hint="eastAsia"/>
          <w:sz w:val="32"/>
          <w:szCs w:val="32"/>
        </w:rPr>
        <w:t>班车客运经营者向旅客免费提供改签服务。</w:t>
      </w:r>
      <w:r w:rsidR="00DC595B">
        <w:rPr>
          <w:rFonts w:ascii="仿宋_GB2312" w:eastAsia="仿宋_GB2312" w:hAnsi="黑体" w:hint="eastAsia"/>
          <w:sz w:val="32"/>
          <w:szCs w:val="32"/>
        </w:rPr>
        <w:t>道路运输</w:t>
      </w:r>
      <w:r>
        <w:rPr>
          <w:rFonts w:ascii="仿宋_GB2312" w:eastAsia="仿宋_GB2312" w:hAnsi="黑体" w:hint="eastAsia"/>
          <w:sz w:val="32"/>
          <w:szCs w:val="32"/>
        </w:rPr>
        <w:t>经营者按照价格政策规定制定</w:t>
      </w:r>
      <w:r w:rsidR="00396CB8">
        <w:rPr>
          <w:rFonts w:ascii="仿宋_GB2312" w:eastAsia="仿宋_GB2312" w:hAnsi="黑体"/>
          <w:sz w:val="32"/>
          <w:szCs w:val="32"/>
        </w:rPr>
        <w:t>或者</w:t>
      </w:r>
      <w:r>
        <w:rPr>
          <w:rFonts w:ascii="仿宋_GB2312" w:eastAsia="仿宋_GB2312" w:hAnsi="黑体" w:hint="eastAsia"/>
          <w:sz w:val="32"/>
          <w:szCs w:val="32"/>
        </w:rPr>
        <w:t>调整价格</w:t>
      </w:r>
      <w:r w:rsidR="00DC595B">
        <w:rPr>
          <w:rFonts w:ascii="仿宋_GB2312" w:eastAsia="仿宋_GB2312" w:hAnsi="黑体" w:hint="eastAsia"/>
          <w:sz w:val="32"/>
          <w:szCs w:val="32"/>
        </w:rPr>
        <w:t>、</w:t>
      </w:r>
      <w:r>
        <w:rPr>
          <w:rFonts w:ascii="仿宋_GB2312" w:eastAsia="仿宋_GB2312" w:hAnsi="黑体" w:hint="eastAsia"/>
          <w:sz w:val="32"/>
          <w:szCs w:val="32"/>
        </w:rPr>
        <w:t>网约车平台公司调整定价机制</w:t>
      </w:r>
      <w:r w:rsidR="00396CB8">
        <w:rPr>
          <w:rFonts w:ascii="仿宋_GB2312" w:eastAsia="仿宋_GB2312" w:hAnsi="黑体"/>
          <w:sz w:val="32"/>
          <w:szCs w:val="32"/>
        </w:rPr>
        <w:t>或者</w:t>
      </w:r>
      <w:r>
        <w:rPr>
          <w:rFonts w:ascii="仿宋_GB2312" w:eastAsia="仿宋_GB2312" w:hAnsi="黑体"/>
          <w:sz w:val="32"/>
          <w:szCs w:val="32"/>
        </w:rPr>
        <w:t>动态加价</w:t>
      </w:r>
      <w:r>
        <w:rPr>
          <w:rFonts w:ascii="仿宋_GB2312" w:eastAsia="仿宋_GB2312" w:hAnsi="黑体" w:hint="eastAsia"/>
          <w:sz w:val="32"/>
          <w:szCs w:val="32"/>
        </w:rPr>
        <w:t>机制，应至少提前7日向社会公布。</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（三）加强</w:t>
      </w:r>
      <w:r>
        <w:rPr>
          <w:rFonts w:ascii="楷体" w:eastAsia="楷体" w:hAnsi="楷体" w:cs="楷体"/>
          <w:bCs/>
          <w:sz w:val="32"/>
          <w:szCs w:val="32"/>
        </w:rPr>
        <w:t>价格</w:t>
      </w:r>
      <w:r>
        <w:rPr>
          <w:rFonts w:ascii="楷体" w:eastAsia="楷体" w:hAnsi="楷体" w:cs="楷体" w:hint="eastAsia"/>
          <w:bCs/>
          <w:sz w:val="32"/>
          <w:szCs w:val="32"/>
        </w:rPr>
        <w:t>监测和信用体系建设。</w:t>
      </w:r>
      <w:r>
        <w:rPr>
          <w:rFonts w:ascii="仿宋_GB2312" w:eastAsia="仿宋_GB2312" w:hAnsi="黑体" w:hint="eastAsia"/>
          <w:sz w:val="32"/>
          <w:szCs w:val="32"/>
        </w:rPr>
        <w:t>各地价格、交通运输等部门，应建立健全道路运输价格监测分析预警机制，密切跟踪分析本地区道路运输价格总体水平和重要领域价</w:t>
      </w:r>
      <w:r>
        <w:rPr>
          <w:rFonts w:ascii="仿宋_GB2312" w:eastAsia="仿宋_GB2312" w:hAnsi="黑体" w:hint="eastAsia"/>
          <w:sz w:val="32"/>
          <w:szCs w:val="32"/>
        </w:rPr>
        <w:lastRenderedPageBreak/>
        <w:t>格走势，着重加强春运、节假日等重点时段价格监测，完善价格异常波动应对预案，及时提出调控建议，保持价格水平处于合理区间。</w:t>
      </w:r>
      <w:r>
        <w:rPr>
          <w:rFonts w:ascii="仿宋_GB2312" w:eastAsia="仿宋_GB2312" w:hAnsi="黑体"/>
          <w:sz w:val="32"/>
          <w:szCs w:val="32"/>
        </w:rPr>
        <w:t>要</w:t>
      </w:r>
      <w:r>
        <w:rPr>
          <w:rFonts w:ascii="仿宋_GB2312" w:eastAsia="仿宋_GB2312" w:hAnsi="黑体" w:hint="eastAsia"/>
          <w:sz w:val="32"/>
          <w:szCs w:val="32"/>
        </w:rPr>
        <w:t>推动建立道路运输价格失信惩戒机制，将经营者不执行道路运输价格政策，</w:t>
      </w:r>
      <w:r>
        <w:rPr>
          <w:rFonts w:ascii="仿宋_GB2312" w:eastAsia="仿宋_GB2312" w:hAnsi="黑体"/>
          <w:sz w:val="32"/>
          <w:szCs w:val="32"/>
        </w:rPr>
        <w:t>重点时段</w:t>
      </w:r>
      <w:r w:rsidR="00396CB8">
        <w:rPr>
          <w:rFonts w:ascii="仿宋_GB2312" w:eastAsia="仿宋_GB2312" w:hAnsi="黑体"/>
          <w:sz w:val="32"/>
          <w:szCs w:val="32"/>
        </w:rPr>
        <w:t>或者</w:t>
      </w:r>
      <w:r>
        <w:rPr>
          <w:rFonts w:ascii="仿宋_GB2312" w:eastAsia="仿宋_GB2312" w:hAnsi="黑体"/>
          <w:sz w:val="32"/>
          <w:szCs w:val="32"/>
        </w:rPr>
        <w:t>恶劣天气违规</w:t>
      </w:r>
      <w:r>
        <w:rPr>
          <w:rFonts w:ascii="仿宋_GB2312" w:eastAsia="仿宋_GB2312" w:hAnsi="黑体" w:hint="eastAsia"/>
          <w:sz w:val="32"/>
          <w:szCs w:val="32"/>
        </w:rPr>
        <w:t>涨价</w:t>
      </w:r>
      <w:r>
        <w:rPr>
          <w:rFonts w:ascii="仿宋_GB2312" w:eastAsia="仿宋_GB2312" w:hAnsi="黑体"/>
          <w:sz w:val="32"/>
          <w:szCs w:val="32"/>
        </w:rPr>
        <w:t>等</w:t>
      </w:r>
      <w:r>
        <w:rPr>
          <w:rFonts w:ascii="仿宋_GB2312" w:eastAsia="仿宋_GB2312" w:hAnsi="黑体" w:hint="eastAsia"/>
          <w:sz w:val="32"/>
          <w:szCs w:val="32"/>
        </w:rPr>
        <w:t>扰乱市场秩序行为，作为经营者及其主要负责人不良信用记录纳入全国信用信息共享平台，实施失信联合惩戒。</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（四）推进完善行业治理体系。</w:t>
      </w:r>
      <w:r>
        <w:rPr>
          <w:rFonts w:ascii="仿宋_GB2312" w:eastAsia="仿宋_GB2312" w:hAnsi="黑体" w:hint="eastAsia"/>
          <w:sz w:val="32"/>
          <w:szCs w:val="32"/>
        </w:rPr>
        <w:t>各级交通运输主管部门要会同相关部门，持续深化道路运输简政放权、放管结合、优化服务改革，完善道路运输管理和经营服务的法规规章和标准规范，创新运输组织方式，优化准入条件、经营许可层级、许可程序和许可事项，为价格改革营造良好的市场环境。鼓励</w:t>
      </w:r>
      <w:r>
        <w:rPr>
          <w:rFonts w:ascii="仿宋_GB2312" w:eastAsia="仿宋_GB2312" w:hAnsi="黑体"/>
          <w:sz w:val="32"/>
          <w:szCs w:val="32"/>
        </w:rPr>
        <w:t>道路运输经营者</w:t>
      </w:r>
      <w:r>
        <w:rPr>
          <w:rFonts w:ascii="仿宋_GB2312" w:eastAsia="仿宋_GB2312" w:hAnsi="黑体" w:hint="eastAsia"/>
          <w:sz w:val="32"/>
          <w:szCs w:val="32"/>
        </w:rPr>
        <w:t>依法加强</w:t>
      </w:r>
      <w:r>
        <w:rPr>
          <w:rFonts w:ascii="仿宋_GB2312" w:eastAsia="仿宋_GB2312" w:hAnsi="黑体"/>
          <w:sz w:val="32"/>
          <w:szCs w:val="32"/>
        </w:rPr>
        <w:t>行业自律，规范价格行为。</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楷体" w:hint="eastAsia"/>
          <w:sz w:val="32"/>
          <w:szCs w:val="32"/>
        </w:rPr>
        <w:t>四</w:t>
      </w:r>
      <w:r>
        <w:rPr>
          <w:rFonts w:ascii="黑体" w:eastAsia="黑体" w:hAnsi="黑体" w:hint="eastAsia"/>
          <w:sz w:val="32"/>
          <w:szCs w:val="32"/>
        </w:rPr>
        <w:t>、工作要求</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（一）加强组织。</w:t>
      </w:r>
      <w:r>
        <w:rPr>
          <w:rFonts w:ascii="仿宋_GB2312" w:eastAsia="仿宋_GB2312" w:hAnsi="黑体" w:hint="eastAsia"/>
          <w:sz w:val="32"/>
          <w:szCs w:val="32"/>
        </w:rPr>
        <w:t>各地交通运输、价格主管部门要充分认识推进道路运输价格改革的重要意义，认真贯彻落实改革措施，充实工作力量，加强统筹协调，明确责任分工，因地制宜、因时制宜，深入调研、科学论证，充分考虑社会承受能力，依法依规推动本地道路运输价格改革工作，确保改革稳妥有序。</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sz w:val="32"/>
          <w:szCs w:val="32"/>
        </w:rPr>
        <w:t>（二）务求实效。</w:t>
      </w:r>
      <w:r>
        <w:rPr>
          <w:rFonts w:ascii="仿宋_GB2312" w:eastAsia="仿宋_GB2312" w:hAnsi="黑体" w:hint="eastAsia"/>
          <w:sz w:val="32"/>
          <w:szCs w:val="32"/>
        </w:rPr>
        <w:t>各省级交通运输、价格主管部门要统筹推进本地区道路运输“放管服”改革和价格改革，加强督促指导和评估工作，加强制度“立改废”工作，坚持分类指导，确保改革落到实处，精准有效。</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sz w:val="32"/>
          <w:szCs w:val="32"/>
        </w:rPr>
        <w:lastRenderedPageBreak/>
        <w:t>（三）加强宣传。</w:t>
      </w:r>
      <w:r>
        <w:rPr>
          <w:rFonts w:ascii="仿宋_GB2312" w:eastAsia="仿宋_GB2312" w:hAnsi="黑体" w:hint="eastAsia"/>
          <w:sz w:val="32"/>
          <w:szCs w:val="32"/>
        </w:rPr>
        <w:t>各地交通运输、价格主管部门要深入开展宣贯培训、政策解读工作，将改革举措及时、准确的传达到相关经营者。要加强宣传报道和社会沟通，及时回应社会关切，合理引导社会舆论和市场预期，确保改革推进过程中行业和</w:t>
      </w:r>
      <w:r>
        <w:rPr>
          <w:rFonts w:ascii="仿宋_GB2312" w:eastAsia="仿宋_GB2312" w:hAnsi="黑体"/>
          <w:sz w:val="32"/>
          <w:szCs w:val="32"/>
        </w:rPr>
        <w:t>社会</w:t>
      </w:r>
      <w:r>
        <w:rPr>
          <w:rFonts w:ascii="仿宋_GB2312" w:eastAsia="仿宋_GB2312" w:hAnsi="黑体" w:hint="eastAsia"/>
          <w:sz w:val="32"/>
          <w:szCs w:val="32"/>
        </w:rPr>
        <w:t>稳定。要深入总结改革取得的成效和经验，宣传价格改革对推动行业转型升级、满足人民美好生活需要的作用，营造道路运输价格</w:t>
      </w:r>
      <w:r>
        <w:rPr>
          <w:rFonts w:ascii="仿宋_GB2312" w:eastAsia="仿宋_GB2312" w:hAnsi="黑体"/>
          <w:sz w:val="32"/>
          <w:szCs w:val="32"/>
        </w:rPr>
        <w:t>改革</w:t>
      </w:r>
      <w:r>
        <w:rPr>
          <w:rFonts w:ascii="仿宋_GB2312" w:eastAsia="仿宋_GB2312" w:hAnsi="黑体" w:hint="eastAsia"/>
          <w:sz w:val="32"/>
          <w:szCs w:val="32"/>
        </w:rPr>
        <w:t>良好舆论氛围。</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本意见</w:t>
      </w:r>
      <w:r>
        <w:rPr>
          <w:rFonts w:ascii="仿宋_GB2312" w:eastAsia="仿宋_GB2312" w:hAnsi="黑体"/>
          <w:sz w:val="32"/>
          <w:szCs w:val="32"/>
        </w:rPr>
        <w:t>自</w:t>
      </w:r>
      <w:r>
        <w:rPr>
          <w:rFonts w:ascii="仿宋_GB2312" w:eastAsia="仿宋_GB2312" w:hAnsi="黑体" w:hint="eastAsia"/>
          <w:sz w:val="32"/>
          <w:szCs w:val="32"/>
        </w:rPr>
        <w:t>2019年11月1日</w:t>
      </w:r>
      <w:r>
        <w:rPr>
          <w:rFonts w:ascii="仿宋_GB2312" w:eastAsia="仿宋_GB2312" w:hAnsi="黑体"/>
          <w:sz w:val="32"/>
          <w:szCs w:val="32"/>
        </w:rPr>
        <w:t>起实行，1996年3月18日</w:t>
      </w:r>
      <w:r>
        <w:rPr>
          <w:rFonts w:ascii="仿宋_GB2312" w:eastAsia="仿宋_GB2312" w:hAnsi="黑体" w:hint="eastAsia"/>
          <w:sz w:val="32"/>
          <w:szCs w:val="32"/>
        </w:rPr>
        <w:t>《交通部 国家计划委员会关于发布</w:t>
      </w:r>
      <w:r w:rsidR="00B943E9">
        <w:rPr>
          <w:rFonts w:ascii="仿宋_GB2312" w:eastAsia="仿宋_GB2312" w:hAnsi="黑体" w:hint="eastAsia"/>
          <w:sz w:val="32"/>
          <w:szCs w:val="32"/>
        </w:rPr>
        <w:t>〈</w:t>
      </w:r>
      <w:r>
        <w:rPr>
          <w:rFonts w:ascii="仿宋_GB2312" w:eastAsia="仿宋_GB2312" w:hAnsi="黑体" w:hint="eastAsia"/>
          <w:sz w:val="32"/>
          <w:szCs w:val="32"/>
        </w:rPr>
        <w:t>汽车客运站收费规则</w:t>
      </w:r>
      <w:r w:rsidR="00B943E9">
        <w:rPr>
          <w:rFonts w:ascii="仿宋_GB2312" w:eastAsia="仿宋_GB2312" w:hAnsi="黑体" w:hint="eastAsia"/>
          <w:sz w:val="32"/>
          <w:szCs w:val="32"/>
        </w:rPr>
        <w:t>〉</w:t>
      </w:r>
      <w:r>
        <w:rPr>
          <w:rFonts w:ascii="仿宋_GB2312" w:eastAsia="仿宋_GB2312" w:hAnsi="黑体" w:hint="eastAsia"/>
          <w:sz w:val="32"/>
          <w:szCs w:val="32"/>
        </w:rPr>
        <w:t>的通知》（交公路发〔</w:t>
      </w:r>
      <w:r>
        <w:rPr>
          <w:rFonts w:ascii="仿宋_GB2312" w:eastAsia="仿宋_GB2312" w:hAnsi="黑体"/>
          <w:sz w:val="32"/>
          <w:szCs w:val="32"/>
        </w:rPr>
        <w:t>1996〕263号</w:t>
      </w:r>
      <w:r>
        <w:rPr>
          <w:rFonts w:ascii="仿宋_GB2312" w:eastAsia="仿宋_GB2312" w:hAnsi="黑体" w:hint="eastAsia"/>
          <w:sz w:val="32"/>
          <w:szCs w:val="32"/>
        </w:rPr>
        <w:t>）和</w:t>
      </w:r>
      <w:r>
        <w:rPr>
          <w:rFonts w:ascii="仿宋_GB2312" w:eastAsia="仿宋_GB2312" w:hAnsi="黑体"/>
          <w:sz w:val="32"/>
          <w:szCs w:val="32"/>
        </w:rPr>
        <w:t>2009年6月19日</w:t>
      </w:r>
      <w:r>
        <w:rPr>
          <w:rFonts w:ascii="仿宋_GB2312" w:eastAsia="仿宋_GB2312" w:hAnsi="黑体" w:hint="eastAsia"/>
          <w:sz w:val="32"/>
          <w:szCs w:val="32"/>
        </w:rPr>
        <w:t>《交通运输部 国家发展和改革委员会关于印发</w:t>
      </w:r>
      <w:r w:rsidR="00B943E9">
        <w:rPr>
          <w:rFonts w:ascii="仿宋_GB2312" w:eastAsia="仿宋_GB2312" w:hAnsi="黑体" w:hint="eastAsia"/>
          <w:sz w:val="32"/>
          <w:szCs w:val="32"/>
        </w:rPr>
        <w:t>〈</w:t>
      </w:r>
      <w:r>
        <w:rPr>
          <w:rFonts w:ascii="仿宋_GB2312" w:eastAsia="仿宋_GB2312" w:hAnsi="黑体" w:hint="eastAsia"/>
          <w:sz w:val="32"/>
          <w:szCs w:val="32"/>
        </w:rPr>
        <w:t>汽车运价规则</w:t>
      </w:r>
      <w:r w:rsidR="00B943E9">
        <w:rPr>
          <w:rFonts w:ascii="仿宋_GB2312" w:eastAsia="仿宋_GB2312" w:hAnsi="黑体" w:hint="eastAsia"/>
          <w:sz w:val="32"/>
          <w:szCs w:val="32"/>
        </w:rPr>
        <w:t>〉</w:t>
      </w:r>
      <w:r>
        <w:rPr>
          <w:rFonts w:ascii="仿宋_GB2312" w:eastAsia="仿宋_GB2312" w:hAnsi="黑体" w:hint="eastAsia"/>
          <w:sz w:val="32"/>
          <w:szCs w:val="32"/>
        </w:rPr>
        <w:t>和</w:t>
      </w:r>
      <w:r w:rsidR="00B943E9">
        <w:rPr>
          <w:rFonts w:ascii="仿宋_GB2312" w:eastAsia="仿宋_GB2312" w:hAnsi="黑体" w:hint="eastAsia"/>
          <w:sz w:val="32"/>
          <w:szCs w:val="32"/>
        </w:rPr>
        <w:t>〈</w:t>
      </w:r>
      <w:r>
        <w:rPr>
          <w:rFonts w:ascii="仿宋_GB2312" w:eastAsia="仿宋_GB2312" w:hAnsi="黑体" w:hint="eastAsia"/>
          <w:sz w:val="32"/>
          <w:szCs w:val="32"/>
        </w:rPr>
        <w:t>道路运输价格管理规定</w:t>
      </w:r>
      <w:r w:rsidR="00B943E9">
        <w:rPr>
          <w:rFonts w:ascii="仿宋_GB2312" w:eastAsia="仿宋_GB2312" w:hAnsi="黑体" w:hint="eastAsia"/>
          <w:sz w:val="32"/>
          <w:szCs w:val="32"/>
        </w:rPr>
        <w:t>〉</w:t>
      </w:r>
      <w:bookmarkStart w:id="0" w:name="_GoBack"/>
      <w:bookmarkEnd w:id="0"/>
      <w:r>
        <w:rPr>
          <w:rFonts w:ascii="仿宋_GB2312" w:eastAsia="仿宋_GB2312" w:hAnsi="黑体" w:hint="eastAsia"/>
          <w:sz w:val="32"/>
          <w:szCs w:val="32"/>
        </w:rPr>
        <w:t>的通知》（交运发〔</w:t>
      </w:r>
      <w:r>
        <w:rPr>
          <w:rFonts w:ascii="仿宋_GB2312" w:eastAsia="仿宋_GB2312" w:hAnsi="黑体"/>
          <w:sz w:val="32"/>
          <w:szCs w:val="32"/>
        </w:rPr>
        <w:t>2009〕275号）</w:t>
      </w:r>
      <w:r>
        <w:rPr>
          <w:rFonts w:ascii="仿宋_GB2312" w:eastAsia="仿宋_GB2312" w:hAnsi="黑体" w:hint="eastAsia"/>
          <w:sz w:val="32"/>
          <w:szCs w:val="32"/>
        </w:rPr>
        <w:t>同时废止。</w:t>
      </w:r>
    </w:p>
    <w:p w:rsidR="0066581B" w:rsidRPr="00047DDF" w:rsidRDefault="0066581B" w:rsidP="00047DDF">
      <w:pPr>
        <w:adjustRightInd w:val="0"/>
        <w:snapToGrid w:val="0"/>
        <w:spacing w:line="600" w:lineRule="exact"/>
        <w:ind w:firstLineChars="200" w:firstLine="640"/>
        <w:rPr>
          <w:rFonts w:ascii="仿宋_GB2312" w:eastAsia="仿宋_GB2312" w:hAnsi="黑体"/>
          <w:sz w:val="32"/>
          <w:szCs w:val="32"/>
        </w:rPr>
      </w:pPr>
    </w:p>
    <w:sectPr w:rsidR="0066581B" w:rsidRPr="00047DDF" w:rsidSect="0066581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8F9" w:rsidRDefault="00BB28F9" w:rsidP="0066581B">
      <w:r>
        <w:separator/>
      </w:r>
    </w:p>
  </w:endnote>
  <w:endnote w:type="continuationSeparator" w:id="1">
    <w:p w:rsidR="00BB28F9" w:rsidRDefault="00BB28F9" w:rsidP="00665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81B" w:rsidRDefault="004F74DA">
    <w:pPr>
      <w:pStyle w:val="a6"/>
    </w:pPr>
    <w:r>
      <w:rPr>
        <w:noProof/>
      </w:rPr>
      <w:pict>
        <v:rect id="文本框 2" o:spid="_x0000_s4097" style="position:absolute;margin-left:0;margin-top:0;width:5.05pt;height:11.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" filled="f" stroked="f">
          <v:textbox style="mso-fit-shape-to-text:t" inset="0,0,0,0">
            <w:txbxContent>
              <w:p w:rsidR="0066581B" w:rsidRDefault="004F74DA">
                <w:pPr>
                  <w:rPr>
                    <w:rFonts w:ascii="Times New Roman" w:hAnsi="Times New Roman" w:cs="Times New Roman"/>
                    <w:sz w:val="20"/>
                  </w:rPr>
                </w:pPr>
                <w:r>
                  <w:rPr>
                    <w:rFonts w:ascii="Times New Roman" w:hAnsi="Times New Roman" w:cs="Times New Roman"/>
                    <w:sz w:val="20"/>
                  </w:rPr>
                  <w:fldChar w:fldCharType="begin"/>
                </w:r>
                <w:r w:rsidR="00BA70D5">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590D24">
                  <w:rPr>
                    <w:rFonts w:ascii="Times New Roman" w:hAnsi="Times New Roman" w:cs="Times New Roman"/>
                    <w:noProof/>
                    <w:sz w:val="20"/>
                  </w:rPr>
                  <w:t>7</w:t>
                </w:r>
                <w:r>
                  <w:rPr>
                    <w:rFonts w:ascii="Times New Roman" w:hAnsi="Times New Roman" w:cs="Times New Roman"/>
                    <w:sz w:val="20"/>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8F9" w:rsidRDefault="00BB28F9" w:rsidP="0066581B">
      <w:r>
        <w:separator/>
      </w:r>
    </w:p>
  </w:footnote>
  <w:footnote w:type="continuationSeparator" w:id="1">
    <w:p w:rsidR="00BB28F9" w:rsidRDefault="00BB28F9" w:rsidP="00665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878"/>
    <w:rsid w:val="000027A3"/>
    <w:rsid w:val="000027E6"/>
    <w:rsid w:val="00003814"/>
    <w:rsid w:val="00005602"/>
    <w:rsid w:val="00011A9A"/>
    <w:rsid w:val="00011DD7"/>
    <w:rsid w:val="00015E99"/>
    <w:rsid w:val="00020115"/>
    <w:rsid w:val="000209C9"/>
    <w:rsid w:val="00027F5E"/>
    <w:rsid w:val="00030470"/>
    <w:rsid w:val="00031F55"/>
    <w:rsid w:val="00031FDE"/>
    <w:rsid w:val="00033BA8"/>
    <w:rsid w:val="00035A65"/>
    <w:rsid w:val="00040C7D"/>
    <w:rsid w:val="000417C7"/>
    <w:rsid w:val="000425BF"/>
    <w:rsid w:val="00043530"/>
    <w:rsid w:val="00045254"/>
    <w:rsid w:val="00046C8B"/>
    <w:rsid w:val="00047DDF"/>
    <w:rsid w:val="00061A57"/>
    <w:rsid w:val="00061C12"/>
    <w:rsid w:val="00064A88"/>
    <w:rsid w:val="00070299"/>
    <w:rsid w:val="00075E71"/>
    <w:rsid w:val="00092678"/>
    <w:rsid w:val="000B15C9"/>
    <w:rsid w:val="000B1ED7"/>
    <w:rsid w:val="000B2BD9"/>
    <w:rsid w:val="000B4294"/>
    <w:rsid w:val="000C1E92"/>
    <w:rsid w:val="000C5DCC"/>
    <w:rsid w:val="000C7C89"/>
    <w:rsid w:val="000D133C"/>
    <w:rsid w:val="000D2DAB"/>
    <w:rsid w:val="000D4205"/>
    <w:rsid w:val="000E4FF1"/>
    <w:rsid w:val="000E7181"/>
    <w:rsid w:val="000F1766"/>
    <w:rsid w:val="000F2CA1"/>
    <w:rsid w:val="000F6A25"/>
    <w:rsid w:val="000F7CC1"/>
    <w:rsid w:val="001001FA"/>
    <w:rsid w:val="00103FF6"/>
    <w:rsid w:val="00111BF7"/>
    <w:rsid w:val="00115444"/>
    <w:rsid w:val="00116E6B"/>
    <w:rsid w:val="00120DCF"/>
    <w:rsid w:val="00121631"/>
    <w:rsid w:val="00122AF6"/>
    <w:rsid w:val="00127A8B"/>
    <w:rsid w:val="00133745"/>
    <w:rsid w:val="001400A0"/>
    <w:rsid w:val="00150091"/>
    <w:rsid w:val="001517CC"/>
    <w:rsid w:val="00153FD6"/>
    <w:rsid w:val="00154C6D"/>
    <w:rsid w:val="0015615D"/>
    <w:rsid w:val="0016227E"/>
    <w:rsid w:val="00162442"/>
    <w:rsid w:val="0016404A"/>
    <w:rsid w:val="0016655F"/>
    <w:rsid w:val="00172A27"/>
    <w:rsid w:val="00172E23"/>
    <w:rsid w:val="00173EFC"/>
    <w:rsid w:val="00177EB0"/>
    <w:rsid w:val="00184F11"/>
    <w:rsid w:val="00185AE5"/>
    <w:rsid w:val="00185B70"/>
    <w:rsid w:val="00192525"/>
    <w:rsid w:val="0019724A"/>
    <w:rsid w:val="00197D73"/>
    <w:rsid w:val="001A6CB9"/>
    <w:rsid w:val="001B03AF"/>
    <w:rsid w:val="001B15ED"/>
    <w:rsid w:val="001B76A7"/>
    <w:rsid w:val="001C343D"/>
    <w:rsid w:val="001C77CD"/>
    <w:rsid w:val="001D2C69"/>
    <w:rsid w:val="001D5E22"/>
    <w:rsid w:val="001D7831"/>
    <w:rsid w:val="001F661D"/>
    <w:rsid w:val="0020444E"/>
    <w:rsid w:val="00204F0C"/>
    <w:rsid w:val="00211F2F"/>
    <w:rsid w:val="002133EB"/>
    <w:rsid w:val="002312EB"/>
    <w:rsid w:val="00234D71"/>
    <w:rsid w:val="002370FB"/>
    <w:rsid w:val="00243E49"/>
    <w:rsid w:val="002473C7"/>
    <w:rsid w:val="00261651"/>
    <w:rsid w:val="00261ABD"/>
    <w:rsid w:val="0026626A"/>
    <w:rsid w:val="00271C5F"/>
    <w:rsid w:val="002724A0"/>
    <w:rsid w:val="00272C45"/>
    <w:rsid w:val="00273D4C"/>
    <w:rsid w:val="002748E1"/>
    <w:rsid w:val="00275365"/>
    <w:rsid w:val="00280C30"/>
    <w:rsid w:val="0028784F"/>
    <w:rsid w:val="00292B39"/>
    <w:rsid w:val="00294CF1"/>
    <w:rsid w:val="0029729B"/>
    <w:rsid w:val="002A1D35"/>
    <w:rsid w:val="002A3245"/>
    <w:rsid w:val="002A706D"/>
    <w:rsid w:val="002B148F"/>
    <w:rsid w:val="002C06F1"/>
    <w:rsid w:val="002C3E30"/>
    <w:rsid w:val="002C6922"/>
    <w:rsid w:val="002C6A2B"/>
    <w:rsid w:val="002C73A4"/>
    <w:rsid w:val="002D18C3"/>
    <w:rsid w:val="002E136F"/>
    <w:rsid w:val="002E38FA"/>
    <w:rsid w:val="002F1BF2"/>
    <w:rsid w:val="002F391A"/>
    <w:rsid w:val="002F3DA8"/>
    <w:rsid w:val="002F71B9"/>
    <w:rsid w:val="00306652"/>
    <w:rsid w:val="003137BB"/>
    <w:rsid w:val="00313C96"/>
    <w:rsid w:val="00324A35"/>
    <w:rsid w:val="00324E66"/>
    <w:rsid w:val="00326822"/>
    <w:rsid w:val="00326E40"/>
    <w:rsid w:val="00337D06"/>
    <w:rsid w:val="0034487E"/>
    <w:rsid w:val="0034632F"/>
    <w:rsid w:val="00352A72"/>
    <w:rsid w:val="00354858"/>
    <w:rsid w:val="00355C67"/>
    <w:rsid w:val="003576B8"/>
    <w:rsid w:val="0036085A"/>
    <w:rsid w:val="00361C07"/>
    <w:rsid w:val="003627B0"/>
    <w:rsid w:val="003628B8"/>
    <w:rsid w:val="00362B1F"/>
    <w:rsid w:val="00362B22"/>
    <w:rsid w:val="00363B56"/>
    <w:rsid w:val="00372208"/>
    <w:rsid w:val="00377630"/>
    <w:rsid w:val="00391855"/>
    <w:rsid w:val="003934CC"/>
    <w:rsid w:val="00396CB8"/>
    <w:rsid w:val="003A05C3"/>
    <w:rsid w:val="003A1AAF"/>
    <w:rsid w:val="003A3E63"/>
    <w:rsid w:val="003A4236"/>
    <w:rsid w:val="003A4524"/>
    <w:rsid w:val="003B1299"/>
    <w:rsid w:val="003B26FD"/>
    <w:rsid w:val="003C132D"/>
    <w:rsid w:val="003C366B"/>
    <w:rsid w:val="003D2B1D"/>
    <w:rsid w:val="003D3ACE"/>
    <w:rsid w:val="003D49E0"/>
    <w:rsid w:val="003D65FB"/>
    <w:rsid w:val="003E3C01"/>
    <w:rsid w:val="003E58E1"/>
    <w:rsid w:val="003E6029"/>
    <w:rsid w:val="003E6085"/>
    <w:rsid w:val="003F67C5"/>
    <w:rsid w:val="003F6C98"/>
    <w:rsid w:val="0040026E"/>
    <w:rsid w:val="0040093C"/>
    <w:rsid w:val="0040147B"/>
    <w:rsid w:val="00403CF5"/>
    <w:rsid w:val="00406BEB"/>
    <w:rsid w:val="00411614"/>
    <w:rsid w:val="00414013"/>
    <w:rsid w:val="00415575"/>
    <w:rsid w:val="00421E6A"/>
    <w:rsid w:val="00422541"/>
    <w:rsid w:val="00423D46"/>
    <w:rsid w:val="00424903"/>
    <w:rsid w:val="00427D1A"/>
    <w:rsid w:val="00427DC2"/>
    <w:rsid w:val="00430223"/>
    <w:rsid w:val="004303E5"/>
    <w:rsid w:val="00436A9E"/>
    <w:rsid w:val="004377D4"/>
    <w:rsid w:val="00440BE9"/>
    <w:rsid w:val="00441202"/>
    <w:rsid w:val="004503FC"/>
    <w:rsid w:val="004506A5"/>
    <w:rsid w:val="00453AF1"/>
    <w:rsid w:val="00456665"/>
    <w:rsid w:val="00460F15"/>
    <w:rsid w:val="00462A05"/>
    <w:rsid w:val="004635F2"/>
    <w:rsid w:val="00467259"/>
    <w:rsid w:val="0047165D"/>
    <w:rsid w:val="00485567"/>
    <w:rsid w:val="004870AE"/>
    <w:rsid w:val="004936A1"/>
    <w:rsid w:val="00494708"/>
    <w:rsid w:val="004951EC"/>
    <w:rsid w:val="00496206"/>
    <w:rsid w:val="004A0B07"/>
    <w:rsid w:val="004A14C3"/>
    <w:rsid w:val="004A1637"/>
    <w:rsid w:val="004A2957"/>
    <w:rsid w:val="004B4265"/>
    <w:rsid w:val="004B7194"/>
    <w:rsid w:val="004B7755"/>
    <w:rsid w:val="004B7CDE"/>
    <w:rsid w:val="004B7F08"/>
    <w:rsid w:val="004C0989"/>
    <w:rsid w:val="004C3AAB"/>
    <w:rsid w:val="004C57B3"/>
    <w:rsid w:val="004D18EC"/>
    <w:rsid w:val="004D4836"/>
    <w:rsid w:val="004D62E8"/>
    <w:rsid w:val="004E6DEA"/>
    <w:rsid w:val="004F20AC"/>
    <w:rsid w:val="004F473C"/>
    <w:rsid w:val="004F74DA"/>
    <w:rsid w:val="004F7D15"/>
    <w:rsid w:val="005013EC"/>
    <w:rsid w:val="005055B1"/>
    <w:rsid w:val="0050697F"/>
    <w:rsid w:val="00506ACF"/>
    <w:rsid w:val="005120DF"/>
    <w:rsid w:val="00512D78"/>
    <w:rsid w:val="00513AC6"/>
    <w:rsid w:val="00513E59"/>
    <w:rsid w:val="00516DB9"/>
    <w:rsid w:val="005177A2"/>
    <w:rsid w:val="00533344"/>
    <w:rsid w:val="00534F38"/>
    <w:rsid w:val="0053558F"/>
    <w:rsid w:val="00537243"/>
    <w:rsid w:val="00546079"/>
    <w:rsid w:val="00553B8C"/>
    <w:rsid w:val="00553C9C"/>
    <w:rsid w:val="005572F4"/>
    <w:rsid w:val="00565568"/>
    <w:rsid w:val="00567888"/>
    <w:rsid w:val="005846E4"/>
    <w:rsid w:val="00587D30"/>
    <w:rsid w:val="00590D24"/>
    <w:rsid w:val="0059474D"/>
    <w:rsid w:val="005A3470"/>
    <w:rsid w:val="005B0DA7"/>
    <w:rsid w:val="005B1CA4"/>
    <w:rsid w:val="005B6584"/>
    <w:rsid w:val="005C59FC"/>
    <w:rsid w:val="005D0B36"/>
    <w:rsid w:val="005E035E"/>
    <w:rsid w:val="005E0F04"/>
    <w:rsid w:val="005E124D"/>
    <w:rsid w:val="005F1A1D"/>
    <w:rsid w:val="005F67DB"/>
    <w:rsid w:val="005F6949"/>
    <w:rsid w:val="005F7B25"/>
    <w:rsid w:val="005F7BAF"/>
    <w:rsid w:val="0060205C"/>
    <w:rsid w:val="0060235E"/>
    <w:rsid w:val="00604027"/>
    <w:rsid w:val="006040D1"/>
    <w:rsid w:val="00606238"/>
    <w:rsid w:val="0060739A"/>
    <w:rsid w:val="00610303"/>
    <w:rsid w:val="00610721"/>
    <w:rsid w:val="00610C57"/>
    <w:rsid w:val="006209FA"/>
    <w:rsid w:val="00621615"/>
    <w:rsid w:val="00623BED"/>
    <w:rsid w:val="00625B99"/>
    <w:rsid w:val="00626D18"/>
    <w:rsid w:val="0062707A"/>
    <w:rsid w:val="00633044"/>
    <w:rsid w:val="00644CBD"/>
    <w:rsid w:val="00653900"/>
    <w:rsid w:val="0066086B"/>
    <w:rsid w:val="00661B45"/>
    <w:rsid w:val="00661B63"/>
    <w:rsid w:val="0066581B"/>
    <w:rsid w:val="00667634"/>
    <w:rsid w:val="00671F50"/>
    <w:rsid w:val="006727E7"/>
    <w:rsid w:val="00673BF0"/>
    <w:rsid w:val="0067508D"/>
    <w:rsid w:val="0068020B"/>
    <w:rsid w:val="00681255"/>
    <w:rsid w:val="00682A5D"/>
    <w:rsid w:val="00683C25"/>
    <w:rsid w:val="0068505B"/>
    <w:rsid w:val="00686C2D"/>
    <w:rsid w:val="00696035"/>
    <w:rsid w:val="006A3F8A"/>
    <w:rsid w:val="006A6CCB"/>
    <w:rsid w:val="006A76C0"/>
    <w:rsid w:val="006B6B89"/>
    <w:rsid w:val="006B6CC6"/>
    <w:rsid w:val="006B6DDA"/>
    <w:rsid w:val="006C1581"/>
    <w:rsid w:val="006C49BB"/>
    <w:rsid w:val="006C510B"/>
    <w:rsid w:val="006C6F9F"/>
    <w:rsid w:val="006D1010"/>
    <w:rsid w:val="006D409A"/>
    <w:rsid w:val="006E00A9"/>
    <w:rsid w:val="006E5B12"/>
    <w:rsid w:val="006E5E00"/>
    <w:rsid w:val="006F13FB"/>
    <w:rsid w:val="006F4994"/>
    <w:rsid w:val="006F6632"/>
    <w:rsid w:val="00703053"/>
    <w:rsid w:val="00715359"/>
    <w:rsid w:val="0072160F"/>
    <w:rsid w:val="00723016"/>
    <w:rsid w:val="007251D1"/>
    <w:rsid w:val="00734A35"/>
    <w:rsid w:val="00741D8F"/>
    <w:rsid w:val="00743544"/>
    <w:rsid w:val="007463B7"/>
    <w:rsid w:val="007528DD"/>
    <w:rsid w:val="007568B0"/>
    <w:rsid w:val="00764605"/>
    <w:rsid w:val="0076655E"/>
    <w:rsid w:val="00770F7D"/>
    <w:rsid w:val="00771075"/>
    <w:rsid w:val="0077263A"/>
    <w:rsid w:val="00772939"/>
    <w:rsid w:val="00774C98"/>
    <w:rsid w:val="00776A63"/>
    <w:rsid w:val="007854AD"/>
    <w:rsid w:val="00790691"/>
    <w:rsid w:val="007937AF"/>
    <w:rsid w:val="007A4CFB"/>
    <w:rsid w:val="007B46ED"/>
    <w:rsid w:val="007B608D"/>
    <w:rsid w:val="007C1136"/>
    <w:rsid w:val="007C35AE"/>
    <w:rsid w:val="007C66D0"/>
    <w:rsid w:val="007D2E4A"/>
    <w:rsid w:val="007D6E0F"/>
    <w:rsid w:val="007E63F4"/>
    <w:rsid w:val="007E6427"/>
    <w:rsid w:val="007E6D24"/>
    <w:rsid w:val="007F1588"/>
    <w:rsid w:val="00801066"/>
    <w:rsid w:val="00801256"/>
    <w:rsid w:val="00804249"/>
    <w:rsid w:val="00804C5F"/>
    <w:rsid w:val="00804DFD"/>
    <w:rsid w:val="008078F8"/>
    <w:rsid w:val="00812494"/>
    <w:rsid w:val="00813BD1"/>
    <w:rsid w:val="0081450A"/>
    <w:rsid w:val="00816ACA"/>
    <w:rsid w:val="0081768F"/>
    <w:rsid w:val="00820A19"/>
    <w:rsid w:val="00825E19"/>
    <w:rsid w:val="00825F14"/>
    <w:rsid w:val="00827138"/>
    <w:rsid w:val="00827912"/>
    <w:rsid w:val="00835A4E"/>
    <w:rsid w:val="008365A6"/>
    <w:rsid w:val="008415DF"/>
    <w:rsid w:val="00846A04"/>
    <w:rsid w:val="008544FD"/>
    <w:rsid w:val="0086301C"/>
    <w:rsid w:val="008708A0"/>
    <w:rsid w:val="00880864"/>
    <w:rsid w:val="00881063"/>
    <w:rsid w:val="00882038"/>
    <w:rsid w:val="008828C6"/>
    <w:rsid w:val="008862C8"/>
    <w:rsid w:val="0089170A"/>
    <w:rsid w:val="008A1D5C"/>
    <w:rsid w:val="008A38BE"/>
    <w:rsid w:val="008A4307"/>
    <w:rsid w:val="008A60F1"/>
    <w:rsid w:val="008B18AF"/>
    <w:rsid w:val="008C1AD6"/>
    <w:rsid w:val="008C3E71"/>
    <w:rsid w:val="008C7E1F"/>
    <w:rsid w:val="008D242A"/>
    <w:rsid w:val="008F6222"/>
    <w:rsid w:val="009015E8"/>
    <w:rsid w:val="00902A92"/>
    <w:rsid w:val="0090341E"/>
    <w:rsid w:val="00915C53"/>
    <w:rsid w:val="00920FCF"/>
    <w:rsid w:val="00921FE1"/>
    <w:rsid w:val="00926222"/>
    <w:rsid w:val="00926379"/>
    <w:rsid w:val="0093526D"/>
    <w:rsid w:val="00935910"/>
    <w:rsid w:val="0093594F"/>
    <w:rsid w:val="00937501"/>
    <w:rsid w:val="00940EF9"/>
    <w:rsid w:val="00942C64"/>
    <w:rsid w:val="00943974"/>
    <w:rsid w:val="00943F1F"/>
    <w:rsid w:val="0094512C"/>
    <w:rsid w:val="00945162"/>
    <w:rsid w:val="0094582B"/>
    <w:rsid w:val="0094644F"/>
    <w:rsid w:val="00950580"/>
    <w:rsid w:val="00951D2D"/>
    <w:rsid w:val="009567AE"/>
    <w:rsid w:val="00956AEE"/>
    <w:rsid w:val="009657D1"/>
    <w:rsid w:val="00965E68"/>
    <w:rsid w:val="0096770E"/>
    <w:rsid w:val="009734FE"/>
    <w:rsid w:val="0097719E"/>
    <w:rsid w:val="00977341"/>
    <w:rsid w:val="00990639"/>
    <w:rsid w:val="00990D70"/>
    <w:rsid w:val="009929BD"/>
    <w:rsid w:val="00992B85"/>
    <w:rsid w:val="00995C61"/>
    <w:rsid w:val="009A0D56"/>
    <w:rsid w:val="009A0DE3"/>
    <w:rsid w:val="009A20B1"/>
    <w:rsid w:val="009A48AB"/>
    <w:rsid w:val="009B46D5"/>
    <w:rsid w:val="009B6FAB"/>
    <w:rsid w:val="009C1BBF"/>
    <w:rsid w:val="009C20F7"/>
    <w:rsid w:val="009C25A2"/>
    <w:rsid w:val="009C4705"/>
    <w:rsid w:val="009C5B49"/>
    <w:rsid w:val="009D0E40"/>
    <w:rsid w:val="009D4B6C"/>
    <w:rsid w:val="009E1F5D"/>
    <w:rsid w:val="009E3343"/>
    <w:rsid w:val="009F018E"/>
    <w:rsid w:val="009F20B3"/>
    <w:rsid w:val="009F552B"/>
    <w:rsid w:val="00A04688"/>
    <w:rsid w:val="00A1031E"/>
    <w:rsid w:val="00A1546A"/>
    <w:rsid w:val="00A20086"/>
    <w:rsid w:val="00A20256"/>
    <w:rsid w:val="00A21609"/>
    <w:rsid w:val="00A24FC8"/>
    <w:rsid w:val="00A307FF"/>
    <w:rsid w:val="00A3164E"/>
    <w:rsid w:val="00A4543D"/>
    <w:rsid w:val="00A52F85"/>
    <w:rsid w:val="00A57788"/>
    <w:rsid w:val="00A605AA"/>
    <w:rsid w:val="00A63B59"/>
    <w:rsid w:val="00A64B9E"/>
    <w:rsid w:val="00A70C40"/>
    <w:rsid w:val="00A80365"/>
    <w:rsid w:val="00A804FE"/>
    <w:rsid w:val="00A811EC"/>
    <w:rsid w:val="00A879B4"/>
    <w:rsid w:val="00A9302A"/>
    <w:rsid w:val="00A931FA"/>
    <w:rsid w:val="00AA1CD5"/>
    <w:rsid w:val="00AC014D"/>
    <w:rsid w:val="00AC4CAA"/>
    <w:rsid w:val="00AC51FF"/>
    <w:rsid w:val="00AC6AFE"/>
    <w:rsid w:val="00AD299F"/>
    <w:rsid w:val="00AD43A8"/>
    <w:rsid w:val="00AE02E9"/>
    <w:rsid w:val="00AE0C30"/>
    <w:rsid w:val="00AE393D"/>
    <w:rsid w:val="00AF0689"/>
    <w:rsid w:val="00AF32F7"/>
    <w:rsid w:val="00B03E83"/>
    <w:rsid w:val="00B06EA0"/>
    <w:rsid w:val="00B10CFE"/>
    <w:rsid w:val="00B12B02"/>
    <w:rsid w:val="00B16759"/>
    <w:rsid w:val="00B20022"/>
    <w:rsid w:val="00B24552"/>
    <w:rsid w:val="00B25F9C"/>
    <w:rsid w:val="00B365AD"/>
    <w:rsid w:val="00B4175E"/>
    <w:rsid w:val="00B4188C"/>
    <w:rsid w:val="00B44513"/>
    <w:rsid w:val="00B44DF2"/>
    <w:rsid w:val="00B46EDB"/>
    <w:rsid w:val="00B55719"/>
    <w:rsid w:val="00B5730E"/>
    <w:rsid w:val="00B609FD"/>
    <w:rsid w:val="00B66172"/>
    <w:rsid w:val="00B66425"/>
    <w:rsid w:val="00B66519"/>
    <w:rsid w:val="00B66DC2"/>
    <w:rsid w:val="00B72402"/>
    <w:rsid w:val="00B82EF6"/>
    <w:rsid w:val="00B83BD7"/>
    <w:rsid w:val="00B943E9"/>
    <w:rsid w:val="00B94E08"/>
    <w:rsid w:val="00BA4626"/>
    <w:rsid w:val="00BA6CD6"/>
    <w:rsid w:val="00BA70D5"/>
    <w:rsid w:val="00BB28F9"/>
    <w:rsid w:val="00BC5CB6"/>
    <w:rsid w:val="00BC7366"/>
    <w:rsid w:val="00BD07EF"/>
    <w:rsid w:val="00BD6823"/>
    <w:rsid w:val="00BE174F"/>
    <w:rsid w:val="00BE2D64"/>
    <w:rsid w:val="00BE2DE1"/>
    <w:rsid w:val="00BE704E"/>
    <w:rsid w:val="00C06E72"/>
    <w:rsid w:val="00C10C0A"/>
    <w:rsid w:val="00C12D84"/>
    <w:rsid w:val="00C21EC5"/>
    <w:rsid w:val="00C22D4B"/>
    <w:rsid w:val="00C262FD"/>
    <w:rsid w:val="00C40EA8"/>
    <w:rsid w:val="00C603B5"/>
    <w:rsid w:val="00C6698C"/>
    <w:rsid w:val="00C7733E"/>
    <w:rsid w:val="00C8436F"/>
    <w:rsid w:val="00C87995"/>
    <w:rsid w:val="00C92140"/>
    <w:rsid w:val="00C94CFF"/>
    <w:rsid w:val="00CA03A6"/>
    <w:rsid w:val="00CA333B"/>
    <w:rsid w:val="00CA6040"/>
    <w:rsid w:val="00CB43F6"/>
    <w:rsid w:val="00CB57A1"/>
    <w:rsid w:val="00CC0D74"/>
    <w:rsid w:val="00CC1720"/>
    <w:rsid w:val="00CC31FC"/>
    <w:rsid w:val="00CD2BAB"/>
    <w:rsid w:val="00CD3735"/>
    <w:rsid w:val="00CD4855"/>
    <w:rsid w:val="00CE5A1D"/>
    <w:rsid w:val="00CF1B4F"/>
    <w:rsid w:val="00CF5868"/>
    <w:rsid w:val="00CF588C"/>
    <w:rsid w:val="00CF7E09"/>
    <w:rsid w:val="00D0739B"/>
    <w:rsid w:val="00D12950"/>
    <w:rsid w:val="00D14168"/>
    <w:rsid w:val="00D163E4"/>
    <w:rsid w:val="00D23F28"/>
    <w:rsid w:val="00D26CB2"/>
    <w:rsid w:val="00D27148"/>
    <w:rsid w:val="00D27C94"/>
    <w:rsid w:val="00D3199D"/>
    <w:rsid w:val="00D34FF8"/>
    <w:rsid w:val="00D42AD1"/>
    <w:rsid w:val="00D46F14"/>
    <w:rsid w:val="00D50653"/>
    <w:rsid w:val="00D52AD7"/>
    <w:rsid w:val="00D565F0"/>
    <w:rsid w:val="00D6118A"/>
    <w:rsid w:val="00D630FC"/>
    <w:rsid w:val="00D63B64"/>
    <w:rsid w:val="00D76514"/>
    <w:rsid w:val="00D81247"/>
    <w:rsid w:val="00D81F4F"/>
    <w:rsid w:val="00D82FCD"/>
    <w:rsid w:val="00D84B12"/>
    <w:rsid w:val="00D86ED5"/>
    <w:rsid w:val="00D87FC5"/>
    <w:rsid w:val="00D920E0"/>
    <w:rsid w:val="00DA1E3B"/>
    <w:rsid w:val="00DB0671"/>
    <w:rsid w:val="00DB0963"/>
    <w:rsid w:val="00DB1C99"/>
    <w:rsid w:val="00DB6A6F"/>
    <w:rsid w:val="00DB7096"/>
    <w:rsid w:val="00DC54AE"/>
    <w:rsid w:val="00DC595B"/>
    <w:rsid w:val="00DC6BFE"/>
    <w:rsid w:val="00DD081B"/>
    <w:rsid w:val="00DD205F"/>
    <w:rsid w:val="00DD2B3C"/>
    <w:rsid w:val="00DD5068"/>
    <w:rsid w:val="00DE07BD"/>
    <w:rsid w:val="00DE269A"/>
    <w:rsid w:val="00DE2D9A"/>
    <w:rsid w:val="00DE3255"/>
    <w:rsid w:val="00DF1637"/>
    <w:rsid w:val="00DF272E"/>
    <w:rsid w:val="00DF3C1B"/>
    <w:rsid w:val="00DF6390"/>
    <w:rsid w:val="00DF6D2C"/>
    <w:rsid w:val="00E039B6"/>
    <w:rsid w:val="00E03C0A"/>
    <w:rsid w:val="00E054B4"/>
    <w:rsid w:val="00E05EA4"/>
    <w:rsid w:val="00E0711A"/>
    <w:rsid w:val="00E213A0"/>
    <w:rsid w:val="00E217D1"/>
    <w:rsid w:val="00E25698"/>
    <w:rsid w:val="00E30477"/>
    <w:rsid w:val="00E35E3A"/>
    <w:rsid w:val="00E47065"/>
    <w:rsid w:val="00E50DCC"/>
    <w:rsid w:val="00E51B0A"/>
    <w:rsid w:val="00E53E59"/>
    <w:rsid w:val="00E740C7"/>
    <w:rsid w:val="00E77E89"/>
    <w:rsid w:val="00E816E8"/>
    <w:rsid w:val="00E820F0"/>
    <w:rsid w:val="00E835C5"/>
    <w:rsid w:val="00E841AD"/>
    <w:rsid w:val="00E86297"/>
    <w:rsid w:val="00E86FE6"/>
    <w:rsid w:val="00E943DE"/>
    <w:rsid w:val="00E947A0"/>
    <w:rsid w:val="00E947C7"/>
    <w:rsid w:val="00E96806"/>
    <w:rsid w:val="00E97F0D"/>
    <w:rsid w:val="00EA5B87"/>
    <w:rsid w:val="00EA6433"/>
    <w:rsid w:val="00EB46D6"/>
    <w:rsid w:val="00EB4B48"/>
    <w:rsid w:val="00EC5583"/>
    <w:rsid w:val="00EC64D0"/>
    <w:rsid w:val="00ED1BB1"/>
    <w:rsid w:val="00ED3EC4"/>
    <w:rsid w:val="00ED7706"/>
    <w:rsid w:val="00EE3694"/>
    <w:rsid w:val="00EF09AA"/>
    <w:rsid w:val="00F048FA"/>
    <w:rsid w:val="00F06264"/>
    <w:rsid w:val="00F10565"/>
    <w:rsid w:val="00F10F91"/>
    <w:rsid w:val="00F1174D"/>
    <w:rsid w:val="00F136C5"/>
    <w:rsid w:val="00F153F3"/>
    <w:rsid w:val="00F155EF"/>
    <w:rsid w:val="00F168D4"/>
    <w:rsid w:val="00F23B69"/>
    <w:rsid w:val="00F302E4"/>
    <w:rsid w:val="00F47451"/>
    <w:rsid w:val="00F501A7"/>
    <w:rsid w:val="00F52A21"/>
    <w:rsid w:val="00F53BB5"/>
    <w:rsid w:val="00F555DA"/>
    <w:rsid w:val="00F564AE"/>
    <w:rsid w:val="00F714E9"/>
    <w:rsid w:val="00F825F2"/>
    <w:rsid w:val="00F82B0F"/>
    <w:rsid w:val="00F85F6F"/>
    <w:rsid w:val="00F91666"/>
    <w:rsid w:val="00F92969"/>
    <w:rsid w:val="00F93F00"/>
    <w:rsid w:val="00FA48D3"/>
    <w:rsid w:val="00FA712C"/>
    <w:rsid w:val="00FA7481"/>
    <w:rsid w:val="00FB088A"/>
    <w:rsid w:val="00FB1B97"/>
    <w:rsid w:val="00FB5D1E"/>
    <w:rsid w:val="00FC0070"/>
    <w:rsid w:val="00FC7C85"/>
    <w:rsid w:val="00FD3302"/>
    <w:rsid w:val="00FD5822"/>
    <w:rsid w:val="00FD6D0C"/>
    <w:rsid w:val="00FE2C60"/>
    <w:rsid w:val="00FE374B"/>
    <w:rsid w:val="00FF22AB"/>
    <w:rsid w:val="00FF41CB"/>
    <w:rsid w:val="00FF5D24"/>
    <w:rsid w:val="01CB1830"/>
    <w:rsid w:val="07337C9E"/>
    <w:rsid w:val="0BD406CC"/>
    <w:rsid w:val="0F3B01C8"/>
    <w:rsid w:val="1D3F20AC"/>
    <w:rsid w:val="1FBE128A"/>
    <w:rsid w:val="37F43AD1"/>
    <w:rsid w:val="3BEC3A59"/>
    <w:rsid w:val="421213DA"/>
    <w:rsid w:val="720C2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semiHidden="0" w:uiPriority="0" w:unhideWhenUsed="0" w:qFormat="1"/>
    <w:lsdException w:name="Table Grid" w:semiHidden="0" w:uiPriority="39" w:unhideWhenUsed="0"/>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1B"/>
    <w:pPr>
      <w:widowControl w:val="0"/>
      <w:jc w:val="both"/>
    </w:pPr>
    <w:rPr>
      <w:rFonts w:ascii="Calibri" w:hAnsi="Calibri" w:cs="黑体"/>
      <w:kern w:val="2"/>
      <w:sz w:val="21"/>
      <w:szCs w:val="24"/>
    </w:rPr>
  </w:style>
  <w:style w:type="paragraph" w:styleId="1">
    <w:name w:val="heading 1"/>
    <w:basedOn w:val="a"/>
    <w:next w:val="a"/>
    <w:link w:val="1Char"/>
    <w:uiPriority w:val="9"/>
    <w:qFormat/>
    <w:rsid w:val="006658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6581B"/>
    <w:rPr>
      <w:rFonts w:ascii="宋体"/>
      <w:sz w:val="18"/>
      <w:szCs w:val="18"/>
    </w:rPr>
  </w:style>
  <w:style w:type="paragraph" w:styleId="a4">
    <w:name w:val="annotation text"/>
    <w:basedOn w:val="a"/>
    <w:link w:val="Char0"/>
    <w:qFormat/>
    <w:rsid w:val="0066581B"/>
    <w:pPr>
      <w:jc w:val="left"/>
    </w:pPr>
  </w:style>
  <w:style w:type="paragraph" w:styleId="a5">
    <w:name w:val="Balloon Text"/>
    <w:basedOn w:val="a"/>
    <w:link w:val="Char1"/>
    <w:qFormat/>
    <w:rsid w:val="0066581B"/>
    <w:rPr>
      <w:rFonts w:cs="Times New Roman"/>
      <w:sz w:val="18"/>
      <w:szCs w:val="18"/>
    </w:rPr>
  </w:style>
  <w:style w:type="paragraph" w:styleId="a6">
    <w:name w:val="footer"/>
    <w:basedOn w:val="a"/>
    <w:qFormat/>
    <w:rsid w:val="0066581B"/>
    <w:pPr>
      <w:tabs>
        <w:tab w:val="center" w:pos="4153"/>
        <w:tab w:val="right" w:pos="8306"/>
      </w:tabs>
      <w:snapToGrid w:val="0"/>
      <w:jc w:val="left"/>
    </w:pPr>
    <w:rPr>
      <w:sz w:val="18"/>
    </w:rPr>
  </w:style>
  <w:style w:type="paragraph" w:styleId="a7">
    <w:name w:val="header"/>
    <w:basedOn w:val="a"/>
    <w:qFormat/>
    <w:rsid w:val="006658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66581B"/>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2"/>
    <w:uiPriority w:val="99"/>
    <w:semiHidden/>
    <w:unhideWhenUsed/>
    <w:qFormat/>
    <w:rsid w:val="0066581B"/>
    <w:rPr>
      <w:b/>
      <w:bCs/>
    </w:rPr>
  </w:style>
  <w:style w:type="character" w:styleId="aa">
    <w:name w:val="Strong"/>
    <w:qFormat/>
    <w:rsid w:val="0066581B"/>
    <w:rPr>
      <w:b/>
    </w:rPr>
  </w:style>
  <w:style w:type="character" w:styleId="ab">
    <w:name w:val="page number"/>
    <w:basedOn w:val="a0"/>
    <w:qFormat/>
    <w:rsid w:val="0066581B"/>
  </w:style>
  <w:style w:type="character" w:styleId="ac">
    <w:name w:val="Emphasis"/>
    <w:uiPriority w:val="20"/>
    <w:qFormat/>
    <w:rsid w:val="0066581B"/>
    <w:rPr>
      <w:i/>
    </w:rPr>
  </w:style>
  <w:style w:type="character" w:styleId="ad">
    <w:name w:val="Hyperlink"/>
    <w:qFormat/>
    <w:rsid w:val="0066581B"/>
    <w:rPr>
      <w:color w:val="333333"/>
      <w:u w:val="none"/>
    </w:rPr>
  </w:style>
  <w:style w:type="character" w:styleId="ae">
    <w:name w:val="annotation reference"/>
    <w:basedOn w:val="a0"/>
    <w:uiPriority w:val="99"/>
    <w:semiHidden/>
    <w:unhideWhenUsed/>
    <w:qFormat/>
    <w:rsid w:val="0066581B"/>
    <w:rPr>
      <w:sz w:val="21"/>
      <w:szCs w:val="21"/>
    </w:rPr>
  </w:style>
  <w:style w:type="character" w:customStyle="1" w:styleId="10">
    <w:name w:val="访问过的超链接1"/>
    <w:qFormat/>
    <w:rsid w:val="0066581B"/>
    <w:rPr>
      <w:color w:val="333333"/>
      <w:u w:val="none"/>
    </w:rPr>
  </w:style>
  <w:style w:type="character" w:customStyle="1" w:styleId="HTML1">
    <w:name w:val="HTML 代码1"/>
    <w:qFormat/>
    <w:rsid w:val="0066581B"/>
    <w:rPr>
      <w:rFonts w:ascii="Courier New" w:hAnsi="Courier New"/>
      <w:sz w:val="20"/>
    </w:rPr>
  </w:style>
  <w:style w:type="character" w:customStyle="1" w:styleId="Char1">
    <w:name w:val="批注框文本 Char"/>
    <w:link w:val="a5"/>
    <w:qFormat/>
    <w:rsid w:val="0066581B"/>
    <w:rPr>
      <w:rFonts w:ascii="Calibri" w:eastAsia="宋体" w:hAnsi="Calibri" w:cs="黑体"/>
      <w:kern w:val="2"/>
      <w:sz w:val="18"/>
      <w:szCs w:val="18"/>
    </w:rPr>
  </w:style>
  <w:style w:type="character" w:customStyle="1" w:styleId="bg01">
    <w:name w:val="bg01"/>
    <w:basedOn w:val="a0"/>
    <w:qFormat/>
    <w:rsid w:val="0066581B"/>
  </w:style>
  <w:style w:type="character" w:customStyle="1" w:styleId="m011">
    <w:name w:val="m011"/>
    <w:basedOn w:val="a0"/>
    <w:qFormat/>
    <w:rsid w:val="0066581B"/>
  </w:style>
  <w:style w:type="character" w:customStyle="1" w:styleId="bg02">
    <w:name w:val="bg02"/>
    <w:basedOn w:val="a0"/>
    <w:qFormat/>
    <w:rsid w:val="0066581B"/>
  </w:style>
  <w:style w:type="character" w:customStyle="1" w:styleId="font">
    <w:name w:val="font"/>
    <w:basedOn w:val="a0"/>
    <w:qFormat/>
    <w:rsid w:val="0066581B"/>
  </w:style>
  <w:style w:type="character" w:customStyle="1" w:styleId="tabg">
    <w:name w:val="tabg"/>
    <w:qFormat/>
    <w:rsid w:val="0066581B"/>
    <w:rPr>
      <w:color w:val="FFFFFF"/>
      <w:sz w:val="27"/>
      <w:szCs w:val="27"/>
    </w:rPr>
  </w:style>
  <w:style w:type="character" w:customStyle="1" w:styleId="m01">
    <w:name w:val="m01"/>
    <w:basedOn w:val="a0"/>
    <w:qFormat/>
    <w:rsid w:val="0066581B"/>
  </w:style>
  <w:style w:type="character" w:customStyle="1" w:styleId="more">
    <w:name w:val="more"/>
    <w:qFormat/>
    <w:rsid w:val="0066581B"/>
    <w:rPr>
      <w:color w:val="666666"/>
      <w:sz w:val="18"/>
      <w:szCs w:val="18"/>
    </w:rPr>
  </w:style>
  <w:style w:type="character" w:customStyle="1" w:styleId="font1">
    <w:name w:val="font1"/>
    <w:basedOn w:val="a0"/>
    <w:qFormat/>
    <w:rsid w:val="0066581B"/>
  </w:style>
  <w:style w:type="paragraph" w:customStyle="1" w:styleId="11">
    <w:name w:val="普通(网站)1"/>
    <w:basedOn w:val="a"/>
    <w:qFormat/>
    <w:rsid w:val="0066581B"/>
    <w:pPr>
      <w:jc w:val="left"/>
    </w:pPr>
    <w:rPr>
      <w:rFonts w:cs="Times New Roman"/>
      <w:kern w:val="0"/>
      <w:sz w:val="24"/>
    </w:rPr>
  </w:style>
  <w:style w:type="character" w:customStyle="1" w:styleId="Char">
    <w:name w:val="文档结构图 Char"/>
    <w:basedOn w:val="a0"/>
    <w:link w:val="a3"/>
    <w:uiPriority w:val="99"/>
    <w:semiHidden/>
    <w:qFormat/>
    <w:rsid w:val="0066581B"/>
    <w:rPr>
      <w:rFonts w:ascii="宋体" w:hAnsi="Calibri" w:cs="黑体"/>
      <w:kern w:val="2"/>
      <w:sz w:val="18"/>
      <w:szCs w:val="18"/>
    </w:rPr>
  </w:style>
  <w:style w:type="character" w:customStyle="1" w:styleId="Char0">
    <w:name w:val="批注文字 Char"/>
    <w:basedOn w:val="a0"/>
    <w:link w:val="a4"/>
    <w:qFormat/>
    <w:rsid w:val="0066581B"/>
    <w:rPr>
      <w:rFonts w:ascii="Calibri" w:hAnsi="Calibri" w:cs="黑体"/>
      <w:kern w:val="2"/>
      <w:sz w:val="21"/>
      <w:szCs w:val="24"/>
    </w:rPr>
  </w:style>
  <w:style w:type="character" w:customStyle="1" w:styleId="Char2">
    <w:name w:val="批注主题 Char"/>
    <w:basedOn w:val="Char0"/>
    <w:link w:val="a9"/>
    <w:uiPriority w:val="99"/>
    <w:semiHidden/>
    <w:qFormat/>
    <w:rsid w:val="0066581B"/>
    <w:rPr>
      <w:rFonts w:ascii="Calibri" w:hAnsi="Calibri" w:cs="黑体"/>
      <w:b/>
      <w:bCs/>
      <w:kern w:val="2"/>
      <w:sz w:val="21"/>
      <w:szCs w:val="24"/>
    </w:rPr>
  </w:style>
  <w:style w:type="paragraph" w:customStyle="1" w:styleId="12">
    <w:name w:val="修订1"/>
    <w:hidden/>
    <w:uiPriority w:val="99"/>
    <w:semiHidden/>
    <w:qFormat/>
    <w:rsid w:val="0066581B"/>
    <w:rPr>
      <w:rFonts w:ascii="Calibri" w:hAnsi="Calibri" w:cs="黑体"/>
      <w:kern w:val="2"/>
      <w:sz w:val="21"/>
      <w:szCs w:val="24"/>
    </w:rPr>
  </w:style>
  <w:style w:type="paragraph" w:styleId="af">
    <w:name w:val="List Paragraph"/>
    <w:basedOn w:val="a"/>
    <w:uiPriority w:val="99"/>
    <w:qFormat/>
    <w:rsid w:val="0066581B"/>
    <w:pPr>
      <w:ind w:firstLineChars="200" w:firstLine="420"/>
    </w:pPr>
  </w:style>
  <w:style w:type="character" w:styleId="af0">
    <w:name w:val="Placeholder Text"/>
    <w:basedOn w:val="a0"/>
    <w:uiPriority w:val="99"/>
    <w:unhideWhenUsed/>
    <w:qFormat/>
    <w:rsid w:val="0066581B"/>
    <w:rPr>
      <w:color w:val="808080"/>
    </w:rPr>
  </w:style>
  <w:style w:type="character" w:customStyle="1" w:styleId="1Char">
    <w:name w:val="标题 1 Char"/>
    <w:basedOn w:val="a0"/>
    <w:link w:val="1"/>
    <w:uiPriority w:val="9"/>
    <w:qFormat/>
    <w:rsid w:val="0066581B"/>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203936B-CC04-4F61-B253-C9D1F4F78E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524</Words>
  <Characters>2989</Characters>
  <Application>Microsoft Office Word</Application>
  <DocSecurity>0</DocSecurity>
  <Lines>24</Lines>
  <Paragraphs>7</Paragraphs>
  <ScaleCrop>false</ScaleCrop>
  <Company>Lenovo</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PZhang</dc:title>
  <dc:creator>MOC</dc:creator>
  <cp:lastModifiedBy>yangxiangfei</cp:lastModifiedBy>
  <cp:revision>2</cp:revision>
  <cp:lastPrinted>2019-07-11T01:46:00Z</cp:lastPrinted>
  <dcterms:created xsi:type="dcterms:W3CDTF">2019-07-12T07:43:00Z</dcterms:created>
  <dcterms:modified xsi:type="dcterms:W3CDTF">2019-07-12T07:43:00Z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